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800"/>
        <w:jc w:val="center"/>
      </w:pPr>
      <w:r>
        <w:rPr>
          <w:rFonts w:ascii="Malgun Gothic" w:cs="Malgun Gothic" w:eastAsia="Malgun Gothic" w:hAnsi="Malgun Gothic"/>
          <w:b/>
          <w:bCs/>
          <w:sz w:val="28"/>
          <w:szCs w:val="28"/>
        </w:rPr>
        <w:t xml:space="preserve">SOS 재단</w:t>
      </w:r>
    </w:p>
    <w:p>
      <w:pPr>
        <w:spacing w:after="100"/>
        <w:jc w:val="center"/>
      </w:pPr>
      <w:r>
        <w:rPr>
          <w:rFonts w:ascii="Malgun Gothic" w:cs="Malgun Gothic" w:eastAsia="Malgun Gothic" w:hAnsi="Malgun Gothic"/>
          <w:b/>
          <w:bCs/>
          <w:sz w:val="56"/>
          <w:szCs w:val="56"/>
        </w:rPr>
        <w:t xml:space="preserve">오피오이드 저널</w:t>
      </w:r>
    </w:p>
    <w:p>
      <w:pPr>
        <w:spacing w:after="600"/>
        <w:jc w:val="center"/>
      </w:pPr>
      <w:r>
        <w:rPr>
          <w:rFonts w:ascii="Malgun Gothic" w:cs="Malgun Gothic" w:eastAsia="Malgun Gothic" w:hAnsi="Malgun Gothic"/>
          <w:sz w:val="24"/>
          <w:szCs w:val="24"/>
        </w:rPr>
        <w:t xml:space="preserve">제4권 · 2025년 5월</w:t>
      </w:r>
    </w:p>
    <w:p>
      <w:pPr>
        <w:spacing w:after="200"/>
        <w:jc w:val="center"/>
      </w:pPr>
      <w:r>
        <w:rPr>
          <w:rFonts w:ascii="Malgun Gothic" w:cs="Malgun Gothic" w:eastAsia="Malgun Gothic" w:hAnsi="Malgun Gothic"/>
          <w:i/>
          <w:iCs/>
          <w:color w:val="888888"/>
          <w:sz w:val="18"/>
          <w:szCs w:val="18"/>
        </w:rPr>
        <w:t xml:space="preserve">(원문 표지 삽화: 오피오이드 병 안에서 사다리를 타고 올라오는 사람을 다른 사람이 끌어올려 주는 그림)</w:t>
      </w:r>
    </w:p>
    <w:p>
      <w:r>
        <w:br w:type="page"/>
      </w:r>
    </w:p>
    <w:p>
      <w:pPr>
        <w:pStyle w:val="Heading1"/>
        <w:spacing w:after="200" w:before="300"/>
      </w:pPr>
      <w:r>
        <w:rPr>
          <w:rFonts w:ascii="Malgun Gothic" w:cs="Malgun Gothic" w:eastAsia="Malgun Gothic" w:hAnsi="Malgun Gothic"/>
          <w:b/>
          <w:bCs/>
          <w:sz w:val="32"/>
          <w:szCs w:val="32"/>
        </w:rPr>
        <w:t xml:space="preserve">목차</w:t>
      </w:r>
    </w:p>
    <w:p>
      <w:pPr>
        <w:spacing w:after="40"/>
      </w:pPr>
      <w:r>
        <w:rPr>
          <w:rFonts w:ascii="Malgun Gothic" w:cs="Malgun Gothic" w:eastAsia="Malgun Gothic" w:hAnsi="Malgun Gothic"/>
          <w:b/>
          <w:bCs/>
          <w:sz w:val="22"/>
          <w:szCs w:val="22"/>
        </w:rPr>
        <w:t xml:space="preserve">마약류 부록  —  03쪽</w:t>
      </w:r>
    </w:p>
    <w:p>
      <w:pPr>
        <w:spacing w:after="160"/>
      </w:pPr>
      <w:r>
        <w:rPr>
          <w:rFonts w:ascii="Malgun Gothic" w:cs="Malgun Gothic" w:eastAsia="Malgun Gothic" w:hAnsi="Malgun Gothic"/>
          <w:i/>
          <w:iCs/>
          <w:color w:val="666666"/>
          <w:sz w:val="20"/>
          <w:szCs w:val="20"/>
        </w:rPr>
        <w:t xml:space="preserve">클로이 정, 리 왕, 리나 오</w:t>
      </w:r>
    </w:p>
    <w:p>
      <w:pPr>
        <w:spacing w:after="40"/>
      </w:pPr>
      <w:r>
        <w:rPr>
          <w:rFonts w:ascii="Malgun Gothic" w:cs="Malgun Gothic" w:eastAsia="Malgun Gothic" w:hAnsi="Malgun Gothic"/>
          <w:b/>
          <w:bCs/>
          <w:sz w:val="22"/>
          <w:szCs w:val="22"/>
        </w:rPr>
        <w:t xml:space="preserve">오피오이드 위기 대응에서 날록손의 역할: 기전과 임상적 적용  —  10쪽</w:t>
      </w:r>
    </w:p>
    <w:p>
      <w:pPr>
        <w:spacing w:after="160"/>
      </w:pPr>
      <w:r>
        <w:rPr>
          <w:rFonts w:ascii="Malgun Gothic" w:cs="Malgun Gothic" w:eastAsia="Malgun Gothic" w:hAnsi="Malgun Gothic"/>
          <w:i/>
          <w:iCs/>
          <w:color w:val="666666"/>
          <w:sz w:val="20"/>
          <w:szCs w:val="20"/>
        </w:rPr>
        <w:t xml:space="preserve">존 염, 에린 윤</w:t>
      </w:r>
    </w:p>
    <w:p>
      <w:pPr>
        <w:spacing w:after="40"/>
      </w:pPr>
      <w:r>
        <w:rPr>
          <w:rFonts w:ascii="Malgun Gothic" w:cs="Malgun Gothic" w:eastAsia="Malgun Gothic" w:hAnsi="Malgun Gothic"/>
          <w:b/>
          <w:bCs/>
          <w:sz w:val="22"/>
          <w:szCs w:val="22"/>
        </w:rPr>
        <w:t xml:space="preserve">오피오이드 중독 및 회복을 위한 기술 혁신  —  14쪽</w:t>
      </w:r>
    </w:p>
    <w:p>
      <w:pPr>
        <w:spacing w:after="160"/>
      </w:pPr>
      <w:r>
        <w:rPr>
          <w:rFonts w:ascii="Malgun Gothic" w:cs="Malgun Gothic" w:eastAsia="Malgun Gothic" w:hAnsi="Malgun Gothic"/>
          <w:i/>
          <w:iCs/>
          <w:color w:val="666666"/>
          <w:sz w:val="20"/>
          <w:szCs w:val="20"/>
        </w:rPr>
        <w:t xml:space="preserve">이든 스타인</w:t>
      </w:r>
    </w:p>
    <w:p>
      <w:pPr>
        <w:spacing w:after="40"/>
      </w:pPr>
      <w:r>
        <w:rPr>
          <w:rFonts w:ascii="Malgun Gothic" w:cs="Malgun Gothic" w:eastAsia="Malgun Gothic" w:hAnsi="Malgun Gothic"/>
          <w:b/>
          <w:bCs/>
          <w:sz w:val="22"/>
          <w:szCs w:val="22"/>
        </w:rPr>
        <w:t xml:space="preserve">십대는 처벌받아야 하는가, 치료받아야 하는가?  —  17쪽</w:t>
      </w:r>
    </w:p>
    <w:p>
      <w:pPr>
        <w:spacing w:after="160"/>
      </w:pPr>
      <w:r>
        <w:rPr>
          <w:rFonts w:ascii="Malgun Gothic" w:cs="Malgun Gothic" w:eastAsia="Malgun Gothic" w:hAnsi="Malgun Gothic"/>
          <w:i/>
          <w:iCs/>
          <w:color w:val="666666"/>
          <w:sz w:val="20"/>
          <w:szCs w:val="20"/>
        </w:rPr>
        <w:t xml:space="preserve">에비 편, 클로이 문</w:t>
      </w:r>
    </w:p>
    <w:p>
      <w:pPr>
        <w:spacing w:after="40"/>
      </w:pPr>
      <w:r>
        <w:rPr>
          <w:rFonts w:ascii="Malgun Gothic" w:cs="Malgun Gothic" w:eastAsia="Malgun Gothic" w:hAnsi="Malgun Gothic"/>
          <w:b/>
          <w:bCs/>
          <w:sz w:val="22"/>
          <w:szCs w:val="22"/>
        </w:rPr>
        <w:t xml:space="preserve">오피오이드 회복에서 예술의 역할  —  18쪽</w:t>
      </w:r>
    </w:p>
    <w:p>
      <w:pPr>
        <w:spacing w:after="160"/>
      </w:pPr>
      <w:r>
        <w:rPr>
          <w:rFonts w:ascii="Malgun Gothic" w:cs="Malgun Gothic" w:eastAsia="Malgun Gothic" w:hAnsi="Malgun Gothic"/>
          <w:i/>
          <w:iCs/>
          <w:color w:val="666666"/>
          <w:sz w:val="20"/>
          <w:szCs w:val="20"/>
        </w:rPr>
        <w:t xml:space="preserve">유나 오, 트리스탄 김</w:t>
      </w:r>
    </w:p>
    <w:p>
      <w:pPr>
        <w:spacing w:after="40"/>
      </w:pPr>
      <w:r>
        <w:rPr>
          <w:rFonts w:ascii="Malgun Gothic" w:cs="Malgun Gothic" w:eastAsia="Malgun Gothic" w:hAnsi="Malgun Gothic"/>
          <w:b/>
          <w:bCs/>
          <w:sz w:val="22"/>
          <w:szCs w:val="22"/>
        </w:rPr>
        <w:t xml:space="preserve">기업의 탐욕과 윤리적 딜레마: 사례 연구  —  21쪽</w:t>
      </w:r>
    </w:p>
    <w:p>
      <w:pPr>
        <w:spacing w:after="160"/>
      </w:pPr>
      <w:r>
        <w:rPr>
          <w:rFonts w:ascii="Malgun Gothic" w:cs="Malgun Gothic" w:eastAsia="Malgun Gothic" w:hAnsi="Malgun Gothic"/>
          <w:i/>
          <w:iCs/>
          <w:color w:val="666666"/>
          <w:sz w:val="20"/>
          <w:szCs w:val="20"/>
        </w:rPr>
        <w:t xml:space="preserve">솔로몬 김</w:t>
      </w:r>
    </w:p>
    <w:p>
      <w:pPr>
        <w:spacing w:after="40"/>
      </w:pPr>
      <w:r>
        <w:rPr>
          <w:rFonts w:ascii="Malgun Gothic" w:cs="Malgun Gothic" w:eastAsia="Malgun Gothic" w:hAnsi="Malgun Gothic"/>
          <w:b/>
          <w:bCs/>
          <w:sz w:val="22"/>
          <w:szCs w:val="22"/>
        </w:rPr>
        <w:t xml:space="preserve">레이머 오덤: 오피오이드 중독과 싸운 챔피언의 이야기  —  23쪽</w:t>
      </w:r>
    </w:p>
    <w:p>
      <w:pPr>
        <w:spacing w:after="160"/>
      </w:pPr>
      <w:r>
        <w:rPr>
          <w:rFonts w:ascii="Malgun Gothic" w:cs="Malgun Gothic" w:eastAsia="Malgun Gothic" w:hAnsi="Malgun Gothic"/>
          <w:i/>
          <w:iCs/>
          <w:color w:val="666666"/>
          <w:sz w:val="20"/>
          <w:szCs w:val="20"/>
        </w:rPr>
        <w:t xml:space="preserve">제인 주</w:t>
      </w:r>
    </w:p>
    <w:p>
      <w:r>
        <w:br w:type="page"/>
      </w:r>
    </w:p>
    <w:p>
      <w:pPr>
        <w:pStyle w:val="Heading1"/>
        <w:spacing w:after="200" w:before="300"/>
      </w:pPr>
      <w:r>
        <w:rPr>
          <w:rFonts w:ascii="Malgun Gothic" w:cs="Malgun Gothic" w:eastAsia="Malgun Gothic" w:hAnsi="Malgun Gothic"/>
          <w:b/>
          <w:bCs/>
          <w:sz w:val="32"/>
          <w:szCs w:val="32"/>
        </w:rPr>
        <w:t xml:space="preserve">마약류 부록</w:t>
      </w:r>
    </w:p>
    <w:p>
      <w:pPr>
        <w:spacing w:after="200"/>
      </w:pPr>
      <w:r>
        <w:rPr>
          <w:rFonts w:ascii="Malgun Gothic" w:cs="Malgun Gothic" w:eastAsia="Malgun Gothic" w:hAnsi="Malgun Gothic"/>
          <w:i/>
          <w:iCs/>
          <w:color w:val="555555"/>
          <w:sz w:val="20"/>
          <w:szCs w:val="20"/>
        </w:rPr>
        <w:t xml:space="preserve">작성: 클로이 정, 리 왕, 리나 오</w:t>
      </w:r>
    </w:p>
    <w:p>
      <w:pPr>
        <w:pStyle w:val="Heading2"/>
        <w:spacing w:after="160" w:before="240"/>
      </w:pPr>
      <w:r>
        <w:rPr>
          <w:rFonts w:ascii="Malgun Gothic" w:cs="Malgun Gothic" w:eastAsia="Malgun Gothic" w:hAnsi="Malgun Gothic"/>
          <w:b/>
          <w:bCs/>
          <w:sz w:val="26"/>
          <w:szCs w:val="26"/>
        </w:rPr>
        <w:t xml:space="preserve">코카인</w:t>
      </w:r>
    </w:p>
    <w:p>
      <w:pPr>
        <w:spacing w:after="160"/>
      </w:pPr>
      <w:r>
        <w:rPr>
          <w:rFonts w:ascii="Malgun Gothic" w:cs="Malgun Gothic" w:eastAsia="Malgun Gothic" w:hAnsi="Malgun Gothic"/>
          <w:b/>
          <w:bCs/>
          <w:sz w:val="22"/>
          <w:szCs w:val="22"/>
        </w:rPr>
        <w:t xml:space="preserve">속칭: 캔디 플리핑, 코코아 퍼프, 플레임스로워</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코카인은 남미에서 자생하는 코카나무(Erythroxylon Coca) 잎에서 추출한 흰색 결정 가루이다. 코카인은 가루 형태의 작고 불규칙한 흰색 덩어리처럼 보인다. 중독성이 매우 강한 이 물질은 코로 흡입하거나, 태워서 흡연하거나, 주사로 투여할 수 있다.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HIV/AIDS 감염 위험</w:t>
      </w:r>
    </w:p>
    <w:p>
      <w:pPr>
        <w:pStyle w:val="ListParagraph"/>
        <w:numPr>
          <w:ilvl w:val="0"/>
          <w:numId w:val="1"/>
        </w:numPr>
        <w:spacing w:after="60"/>
      </w:pPr>
      <w:r>
        <w:rPr>
          <w:rFonts w:ascii="Malgun Gothic" w:cs="Malgun Gothic" w:eastAsia="Malgun Gothic" w:hAnsi="Malgun Gothic"/>
          <w:sz w:val="22"/>
          <w:szCs w:val="22"/>
        </w:rPr>
        <w:t xml:space="preserve">뇌졸중</w:t>
      </w:r>
    </w:p>
    <w:p>
      <w:pPr>
        <w:pStyle w:val="ListParagraph"/>
        <w:numPr>
          <w:ilvl w:val="0"/>
          <w:numId w:val="1"/>
        </w:numPr>
        <w:spacing w:after="60"/>
      </w:pPr>
      <w:r>
        <w:rPr>
          <w:rFonts w:ascii="Malgun Gothic" w:cs="Malgun Gothic" w:eastAsia="Malgun Gothic" w:hAnsi="Malgun Gothic"/>
          <w:sz w:val="22"/>
          <w:szCs w:val="22"/>
        </w:rPr>
        <w:t xml:space="preserve">고혈압</w:t>
      </w:r>
    </w:p>
    <w:p>
      <w:pPr>
        <w:pStyle w:val="ListParagraph"/>
        <w:numPr>
          <w:ilvl w:val="0"/>
          <w:numId w:val="1"/>
        </w:numPr>
        <w:spacing w:after="60"/>
      </w:pPr>
      <w:r>
        <w:rPr>
          <w:rFonts w:ascii="Malgun Gothic" w:cs="Malgun Gothic" w:eastAsia="Malgun Gothic" w:hAnsi="Malgun Gothic"/>
          <w:sz w:val="22"/>
          <w:szCs w:val="22"/>
        </w:rPr>
        <w:t xml:space="preserve">뇌의 쾌락 중추 자극</w:t>
      </w:r>
    </w:p>
    <w:p>
      <w:pPr>
        <w:pStyle w:val="ListParagraph"/>
        <w:numPr>
          <w:ilvl w:val="0"/>
          <w:numId w:val="1"/>
        </w:numPr>
        <w:spacing w:after="60"/>
      </w:pPr>
      <w:r>
        <w:rPr>
          <w:rFonts w:ascii="Malgun Gothic" w:cs="Malgun Gothic" w:eastAsia="Malgun Gothic" w:hAnsi="Malgun Gothic"/>
          <w:sz w:val="22"/>
          <w:szCs w:val="22"/>
        </w:rPr>
        <w:t xml:space="preserve">거짓된 행복감</w:t>
      </w:r>
    </w:p>
    <w:p>
      <w:pPr>
        <w:pStyle w:val="ListParagraph"/>
        <w:numPr>
          <w:ilvl w:val="0"/>
          <w:numId w:val="1"/>
        </w:numPr>
        <w:spacing w:after="60"/>
      </w:pPr>
      <w:r>
        <w:rPr>
          <w:rFonts w:ascii="Malgun Gothic" w:cs="Malgun Gothic" w:eastAsia="Malgun Gothic" w:hAnsi="Malgun Gothic"/>
          <w:sz w:val="22"/>
          <w:szCs w:val="22"/>
        </w:rPr>
        <w:t xml:space="preserve">폭력적 행동</w:t>
      </w:r>
    </w:p>
    <w:p>
      <w:pPr>
        <w:pStyle w:val="ListParagraph"/>
        <w:numPr>
          <w:ilvl w:val="0"/>
          <w:numId w:val="1"/>
        </w:numPr>
        <w:spacing w:after="60"/>
      </w:pPr>
      <w:r>
        <w:rPr>
          <w:rFonts w:ascii="Malgun Gothic" w:cs="Malgun Gothic" w:eastAsia="Malgun Gothic" w:hAnsi="Malgun Gothic"/>
          <w:sz w:val="22"/>
          <w:szCs w:val="22"/>
        </w:rPr>
        <w:t xml:space="preserve">정신 건강 문제</w:t>
      </w:r>
    </w:p>
    <w:p>
      <w:pPr>
        <w:pStyle w:val="Heading2"/>
        <w:spacing w:after="160" w:before="240"/>
      </w:pPr>
      <w:r>
        <w:rPr>
          <w:rFonts w:ascii="Malgun Gothic" w:cs="Malgun Gothic" w:eastAsia="Malgun Gothic" w:hAnsi="Malgun Gothic"/>
          <w:b/>
          <w:bCs/>
          <w:sz w:val="26"/>
          <w:szCs w:val="26"/>
        </w:rPr>
        <w:t xml:space="preserve">마리화나 (대마초)</w:t>
      </w:r>
    </w:p>
    <w:p>
      <w:pPr>
        <w:spacing w:after="160"/>
      </w:pPr>
      <w:r>
        <w:rPr>
          <w:rFonts w:ascii="Malgun Gothic" w:cs="Malgun Gothic" w:eastAsia="Malgun Gothic" w:hAnsi="Malgun Gothic"/>
          <w:b/>
          <w:bCs/>
          <w:sz w:val="22"/>
          <w:szCs w:val="22"/>
        </w:rPr>
        <w:t xml:space="preserve">속칭: 위드, 팟, 메리 제인</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마리화나는 대마(Cannabis Sativa) 식물에서 얻어지며 건조된 잎 형태로 유통된다. 특유의 냄새가 나는 대마초는 “조인트”라고 불리는 담배 형태로 피우거나, 페이스트리에 구워 넣거나, “봉”이나 물파이프에 넣어 사용한다. 마리화나는 테트라하이드로칸나비놀(THC)을 상당량 함유한 사티바 식물의 부위를 가리킨다.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도취감</w:t>
      </w:r>
    </w:p>
    <w:p>
      <w:pPr>
        <w:pStyle w:val="ListParagraph"/>
        <w:numPr>
          <w:ilvl w:val="0"/>
          <w:numId w:val="1"/>
        </w:numPr>
        <w:spacing w:after="60"/>
      </w:pPr>
      <w:r>
        <w:rPr>
          <w:rFonts w:ascii="Malgun Gothic" w:cs="Malgun Gothic" w:eastAsia="Malgun Gothic" w:hAnsi="Malgun Gothic"/>
          <w:sz w:val="22"/>
          <w:szCs w:val="22"/>
        </w:rPr>
        <w:t xml:space="preserve">미각, 후각, 청각의 민감도 증가</w:t>
      </w:r>
    </w:p>
    <w:p>
      <w:pPr>
        <w:pStyle w:val="ListParagraph"/>
        <w:numPr>
          <w:ilvl w:val="0"/>
          <w:numId w:val="1"/>
        </w:numPr>
        <w:spacing w:after="60"/>
      </w:pPr>
      <w:r>
        <w:rPr>
          <w:rFonts w:ascii="Malgun Gothic" w:cs="Malgun Gothic" w:eastAsia="Malgun Gothic" w:hAnsi="Malgun Gothic"/>
          <w:sz w:val="22"/>
          <w:szCs w:val="22"/>
        </w:rPr>
        <w:t xml:space="preserve">이완감</w:t>
      </w:r>
    </w:p>
    <w:p>
      <w:pPr>
        <w:pStyle w:val="ListParagraph"/>
        <w:numPr>
          <w:ilvl w:val="0"/>
          <w:numId w:val="1"/>
        </w:numPr>
        <w:spacing w:after="60"/>
      </w:pPr>
      <w:r>
        <w:rPr>
          <w:rFonts w:ascii="Malgun Gothic" w:cs="Malgun Gothic" w:eastAsia="Malgun Gothic" w:hAnsi="Malgun Gothic"/>
          <w:sz w:val="22"/>
          <w:szCs w:val="22"/>
        </w:rPr>
        <w:t xml:space="preserve">충혈되고 눈물 나는 눈</w:t>
      </w:r>
    </w:p>
    <w:p>
      <w:pPr>
        <w:pStyle w:val="ListParagraph"/>
        <w:numPr>
          <w:ilvl w:val="0"/>
          <w:numId w:val="1"/>
        </w:numPr>
        <w:spacing w:after="60"/>
      </w:pPr>
      <w:r>
        <w:rPr>
          <w:rFonts w:ascii="Malgun Gothic" w:cs="Malgun Gothic" w:eastAsia="Malgun Gothic" w:hAnsi="Malgun Gothic"/>
          <w:sz w:val="22"/>
          <w:szCs w:val="22"/>
        </w:rPr>
        <w:t xml:space="preserve">심장 박동 증가</w:t>
      </w:r>
    </w:p>
    <w:p>
      <w:pPr>
        <w:pStyle w:val="ListParagraph"/>
        <w:numPr>
          <w:ilvl w:val="0"/>
          <w:numId w:val="1"/>
        </w:numPr>
        <w:spacing w:after="60"/>
      </w:pPr>
      <w:r>
        <w:rPr>
          <w:rFonts w:ascii="Malgun Gothic" w:cs="Malgun Gothic" w:eastAsia="Malgun Gothic" w:hAnsi="Malgun Gothic"/>
          <w:sz w:val="22"/>
          <w:szCs w:val="22"/>
        </w:rPr>
        <w:t xml:space="preserve">입 마름</w:t>
      </w:r>
    </w:p>
    <w:p>
      <w:pPr>
        <w:pStyle w:val="ListParagraph"/>
        <w:numPr>
          <w:ilvl w:val="0"/>
          <w:numId w:val="1"/>
        </w:numPr>
        <w:spacing w:after="60"/>
      </w:pPr>
      <w:r>
        <w:rPr>
          <w:rFonts w:ascii="Malgun Gothic" w:cs="Malgun Gothic" w:eastAsia="Malgun Gothic" w:hAnsi="Malgun Gothic"/>
          <w:sz w:val="22"/>
          <w:szCs w:val="22"/>
        </w:rPr>
        <w:t xml:space="preserve">조정 능력 저하</w:t>
      </w:r>
    </w:p>
    <w:p>
      <w:pPr>
        <w:pStyle w:val="ListParagraph"/>
        <w:numPr>
          <w:ilvl w:val="0"/>
          <w:numId w:val="1"/>
        </w:numPr>
        <w:spacing w:after="60"/>
      </w:pPr>
      <w:r>
        <w:rPr>
          <w:rFonts w:ascii="Malgun Gothic" w:cs="Malgun Gothic" w:eastAsia="Malgun Gothic" w:hAnsi="Malgun Gothic"/>
          <w:sz w:val="22"/>
          <w:szCs w:val="22"/>
        </w:rPr>
        <w:t xml:space="preserve">불안</w:t>
      </w:r>
    </w:p>
    <w:p>
      <w:pPr>
        <w:pStyle w:val="Heading2"/>
        <w:spacing w:after="160" w:before="240"/>
      </w:pPr>
      <w:r>
        <w:rPr>
          <w:rFonts w:ascii="Malgun Gothic" w:cs="Malgun Gothic" w:eastAsia="Malgun Gothic" w:hAnsi="Malgun Gothic"/>
          <w:b/>
          <w:bCs/>
          <w:sz w:val="26"/>
          <w:szCs w:val="26"/>
        </w:rPr>
        <w:t xml:space="preserve">엑스터시 (MDMA)</w:t>
      </w:r>
    </w:p>
    <w:p>
      <w:pPr>
        <w:spacing w:after="160"/>
      </w:pPr>
      <w:r>
        <w:rPr>
          <w:rFonts w:ascii="Malgun Gothic" w:cs="Malgun Gothic" w:eastAsia="Malgun Gothic" w:hAnsi="Malgun Gothic"/>
          <w:b/>
          <w:bCs/>
          <w:sz w:val="22"/>
          <w:szCs w:val="22"/>
        </w:rPr>
        <w:t xml:space="preserve">속칭: 클래러티, MDMA, X</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“몰리”라고도 알려진 엑스터시는 대개 캡슐, 알약, 정제 형태로 유통된다. 이 정제들은 쉽게 알아볼 수 있도록 로고가 새겨져 있으며 다양한 색상으로 판매되는 경우가 많다. 엑스터시는 캡슐, 가루, 액체 형태로도 만들어질 수 있다. 삼키거나, 부수거나, 태워 흡입하거나, 코로 흡입하는 방식으로 남용된다. 엑스터시는 파티용 마약으로 알려져 있으며 도취감을 느끼기 위해 사용되는 경우가 많다.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우울증</w:t>
      </w:r>
    </w:p>
    <w:p>
      <w:pPr>
        <w:pStyle w:val="ListParagraph"/>
        <w:numPr>
          <w:ilvl w:val="0"/>
          <w:numId w:val="1"/>
        </w:numPr>
        <w:spacing w:after="60"/>
      </w:pPr>
      <w:r>
        <w:rPr>
          <w:rFonts w:ascii="Malgun Gothic" w:cs="Malgun Gothic" w:eastAsia="Malgun Gothic" w:hAnsi="Malgun Gothic"/>
          <w:sz w:val="22"/>
          <w:szCs w:val="22"/>
        </w:rPr>
        <w:t xml:space="preserve">정신 건강 문제</w:t>
      </w:r>
    </w:p>
    <w:p>
      <w:pPr>
        <w:pStyle w:val="ListParagraph"/>
        <w:numPr>
          <w:ilvl w:val="0"/>
          <w:numId w:val="1"/>
        </w:numPr>
        <w:spacing w:after="60"/>
      </w:pPr>
      <w:r>
        <w:rPr>
          <w:rFonts w:ascii="Malgun Gothic" w:cs="Malgun Gothic" w:eastAsia="Malgun Gothic" w:hAnsi="Malgun Gothic"/>
          <w:sz w:val="22"/>
          <w:szCs w:val="22"/>
        </w:rPr>
        <w:t xml:space="preserve">심혈관 질환</w:t>
      </w:r>
    </w:p>
    <w:p>
      <w:pPr>
        <w:pStyle w:val="ListParagraph"/>
        <w:numPr>
          <w:ilvl w:val="0"/>
          <w:numId w:val="1"/>
        </w:numPr>
        <w:spacing w:after="60"/>
      </w:pPr>
      <w:r>
        <w:rPr>
          <w:rFonts w:ascii="Malgun Gothic" w:cs="Malgun Gothic" w:eastAsia="Malgun Gothic" w:hAnsi="Malgun Gothic"/>
          <w:sz w:val="22"/>
          <w:szCs w:val="22"/>
        </w:rPr>
        <w:t xml:space="preserve">세로토닌 손실</w:t>
      </w:r>
    </w:p>
    <w:p>
      <w:pPr>
        <w:pStyle w:val="ListParagraph"/>
        <w:numPr>
          <w:ilvl w:val="0"/>
          <w:numId w:val="1"/>
        </w:numPr>
        <w:spacing w:after="60"/>
      </w:pPr>
      <w:r>
        <w:rPr>
          <w:rFonts w:ascii="Malgun Gothic" w:cs="Malgun Gothic" w:eastAsia="Malgun Gothic" w:hAnsi="Malgun Gothic"/>
          <w:sz w:val="22"/>
          <w:szCs w:val="22"/>
        </w:rPr>
        <w:t xml:space="preserve">심각한 탈수</w:t>
      </w:r>
    </w:p>
    <w:p>
      <w:pPr>
        <w:pStyle w:val="Heading2"/>
        <w:spacing w:after="160" w:before="240"/>
      </w:pPr>
      <w:r>
        <w:rPr>
          <w:rFonts w:ascii="Malgun Gothic" w:cs="Malgun Gothic" w:eastAsia="Malgun Gothic" w:hAnsi="Malgun Gothic"/>
          <w:b/>
          <w:bCs/>
          <w:sz w:val="26"/>
          <w:szCs w:val="26"/>
        </w:rPr>
        <w:t xml:space="preserve">LSD (애시드)</w:t>
      </w:r>
    </w:p>
    <w:p>
      <w:pPr>
        <w:spacing w:after="160"/>
      </w:pPr>
      <w:r>
        <w:rPr>
          <w:rFonts w:ascii="Malgun Gothic" w:cs="Malgun Gothic" w:eastAsia="Malgun Gothic" w:hAnsi="Malgun Gothic"/>
          <w:b/>
          <w:bCs/>
          <w:sz w:val="22"/>
          <w:szCs w:val="22"/>
        </w:rPr>
        <w:t xml:space="preserve">속칭: 애시드, 블랙스타, 블로터</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리서직산 디에틸아미드, 일명 LSD는 모든 감각에 영향을 미치는 환각제이다. 무색무취의 이 약물은 흡수시킨 종이를 작은 사각형으로 나누어 유통하는 것이 일반적이다. 각 사각형은 “마이크로닷”이라 불리는 1회 복용량을 나타낸다. LSD는 경구로 남용되며 정신과 신체 모두에 극심한 부작용을 일으킨다.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다양한 형태, 색상, 움직임, 신체상에 대한 환각</w:t>
      </w:r>
    </w:p>
    <w:p>
      <w:pPr>
        <w:pStyle w:val="ListParagraph"/>
        <w:numPr>
          <w:ilvl w:val="0"/>
          <w:numId w:val="1"/>
        </w:numPr>
        <w:spacing w:after="60"/>
      </w:pPr>
      <w:r>
        <w:rPr>
          <w:rFonts w:ascii="Malgun Gothic" w:cs="Malgun Gothic" w:eastAsia="Malgun Gothic" w:hAnsi="Malgun Gothic"/>
          <w:sz w:val="22"/>
          <w:szCs w:val="22"/>
        </w:rPr>
        <w:t xml:space="preserve">LSD “트립” 중 자해</w:t>
      </w:r>
    </w:p>
    <w:p>
      <w:pPr>
        <w:pStyle w:val="ListParagraph"/>
        <w:numPr>
          <w:ilvl w:val="0"/>
          <w:numId w:val="1"/>
        </w:numPr>
        <w:spacing w:after="60"/>
      </w:pPr>
      <w:r>
        <w:rPr>
          <w:rFonts w:ascii="Malgun Gothic" w:cs="Malgun Gothic" w:eastAsia="Malgun Gothic" w:hAnsi="Malgun Gothic"/>
          <w:sz w:val="22"/>
          <w:szCs w:val="22"/>
        </w:rPr>
        <w:t xml:space="preserve">심각한 건강 문제</w:t>
      </w:r>
    </w:p>
    <w:p>
      <w:pPr>
        <w:pStyle w:val="ListParagraph"/>
        <w:numPr>
          <w:ilvl w:val="0"/>
          <w:numId w:val="1"/>
        </w:numPr>
        <w:spacing w:after="60"/>
      </w:pPr>
      <w:r>
        <w:rPr>
          <w:rFonts w:ascii="Malgun Gothic" w:cs="Malgun Gothic" w:eastAsia="Malgun Gothic" w:hAnsi="Malgun Gothic"/>
          <w:sz w:val="22"/>
          <w:szCs w:val="22"/>
        </w:rPr>
        <w:t xml:space="preserve">사망</w:t>
      </w:r>
    </w:p>
    <w:p>
      <w:pPr>
        <w:pStyle w:val="Heading2"/>
        <w:spacing w:after="160" w:before="240"/>
      </w:pPr>
      <w:r>
        <w:rPr>
          <w:rFonts w:ascii="Malgun Gothic" w:cs="Malgun Gothic" w:eastAsia="Malgun Gothic" w:hAnsi="Malgun Gothic"/>
          <w:b/>
          <w:bCs/>
          <w:sz w:val="26"/>
          <w:szCs w:val="26"/>
        </w:rPr>
        <w:t xml:space="preserve">케타민 (스페셜 K)</w:t>
      </w:r>
    </w:p>
    <w:p>
      <w:pPr>
        <w:spacing w:after="160"/>
      </w:pPr>
      <w:r>
        <w:rPr>
          <w:rFonts w:ascii="Malgun Gothic" w:cs="Malgun Gothic" w:eastAsia="Malgun Gothic" w:hAnsi="Malgun Gothic"/>
          <w:b/>
          <w:bCs/>
          <w:sz w:val="22"/>
          <w:szCs w:val="22"/>
        </w:rPr>
        <w:t xml:space="preserve">속칭: 스페셜 K, K, 슈퍼 애시드, 켓</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케타민은 환각 효과를 가진 해리성 마취제이다. 남용되는 경우는 드물지만 여전히 대중적으로 발견된다. 진정 및 마비 효과 때문에 “데이트 강간 약물” 또는 “클럽 약물”이라고도 불린다. 이 물질은 정맥 주사나 근육 주사용 투명 액체, 흰색 가루, 녹색 정제, 캡슐, 비강 스프레이 등 다양한 형태로 존재한다. 케타민은 흡입, 주사, 흡연, 삼키는 방식으로 남용된다.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도취감</w:t>
      </w:r>
    </w:p>
    <w:p>
      <w:pPr>
        <w:pStyle w:val="ListParagraph"/>
        <w:numPr>
          <w:ilvl w:val="0"/>
          <w:numId w:val="1"/>
        </w:numPr>
        <w:spacing w:after="60"/>
      </w:pPr>
      <w:r>
        <w:rPr>
          <w:rFonts w:ascii="Malgun Gothic" w:cs="Malgun Gothic" w:eastAsia="Malgun Gothic" w:hAnsi="Malgun Gothic"/>
          <w:sz w:val="22"/>
          <w:szCs w:val="22"/>
        </w:rPr>
        <w:t xml:space="preserve">단절감</w:t>
      </w:r>
    </w:p>
    <w:p>
      <w:pPr>
        <w:pStyle w:val="ListParagraph"/>
        <w:numPr>
          <w:ilvl w:val="0"/>
          <w:numId w:val="1"/>
        </w:numPr>
        <w:spacing w:after="60"/>
      </w:pPr>
      <w:r>
        <w:rPr>
          <w:rFonts w:ascii="Malgun Gothic" w:cs="Malgun Gothic" w:eastAsia="Malgun Gothic" w:hAnsi="Malgun Gothic"/>
          <w:sz w:val="22"/>
          <w:szCs w:val="22"/>
        </w:rPr>
        <w:t xml:space="preserve">환경 왜곡</w:t>
      </w:r>
    </w:p>
    <w:p>
      <w:pPr>
        <w:pStyle w:val="ListParagraph"/>
        <w:numPr>
          <w:ilvl w:val="0"/>
          <w:numId w:val="1"/>
        </w:numPr>
        <w:spacing w:after="60"/>
      </w:pPr>
      <w:r>
        <w:rPr>
          <w:rFonts w:ascii="Malgun Gothic" w:cs="Malgun Gothic" w:eastAsia="Malgun Gothic" w:hAnsi="Malgun Gothic"/>
          <w:sz w:val="22"/>
          <w:szCs w:val="22"/>
        </w:rPr>
        <w:t xml:space="preserve">일시적 마비</w:t>
      </w:r>
    </w:p>
    <w:p>
      <w:pPr>
        <w:pStyle w:val="ListParagraph"/>
        <w:numPr>
          <w:ilvl w:val="0"/>
          <w:numId w:val="1"/>
        </w:numPr>
        <w:spacing w:after="60"/>
      </w:pPr>
      <w:r>
        <w:rPr>
          <w:rFonts w:ascii="Malgun Gothic" w:cs="Malgun Gothic" w:eastAsia="Malgun Gothic" w:hAnsi="Malgun Gothic"/>
          <w:sz w:val="22"/>
          <w:szCs w:val="22"/>
        </w:rPr>
        <w:t xml:space="preserve">신체 감각 상실</w:t>
      </w:r>
    </w:p>
    <w:p>
      <w:pPr>
        <w:pStyle w:val="ListParagraph"/>
        <w:numPr>
          <w:ilvl w:val="0"/>
          <w:numId w:val="1"/>
        </w:numPr>
        <w:spacing w:after="60"/>
      </w:pPr>
      <w:r>
        <w:rPr>
          <w:rFonts w:ascii="Malgun Gothic" w:cs="Malgun Gothic" w:eastAsia="Malgun Gothic" w:hAnsi="Malgun Gothic"/>
          <w:sz w:val="22"/>
          <w:szCs w:val="22"/>
        </w:rPr>
        <w:t xml:space="preserve">시각 및 청각 장애</w:t>
      </w:r>
    </w:p>
    <w:p>
      <w:pPr>
        <w:pStyle w:val="ListParagraph"/>
        <w:numPr>
          <w:ilvl w:val="0"/>
          <w:numId w:val="1"/>
        </w:numPr>
        <w:spacing w:after="60"/>
      </w:pPr>
      <w:r>
        <w:rPr>
          <w:rFonts w:ascii="Malgun Gothic" w:cs="Malgun Gothic" w:eastAsia="Malgun Gothic" w:hAnsi="Malgun Gothic"/>
          <w:sz w:val="22"/>
          <w:szCs w:val="22"/>
        </w:rPr>
        <w:t xml:space="preserve">해리성 마취 환각</w:t>
      </w:r>
    </w:p>
    <w:p>
      <w:pPr>
        <w:pStyle w:val="Heading2"/>
        <w:spacing w:after="160" w:before="240"/>
      </w:pPr>
      <w:r>
        <w:rPr>
          <w:rFonts w:ascii="Malgun Gothic" w:cs="Malgun Gothic" w:eastAsia="Malgun Gothic" w:hAnsi="Malgun Gothic"/>
          <w:b/>
          <w:bCs/>
          <w:sz w:val="26"/>
          <w:szCs w:val="26"/>
        </w:rPr>
        <w:t xml:space="preserve">흡입제</w:t>
      </w:r>
    </w:p>
    <w:p>
      <w:pPr>
        <w:spacing w:after="160"/>
      </w:pPr>
      <w:r>
        <w:rPr>
          <w:rFonts w:ascii="Malgun Gothic" w:cs="Malgun Gothic" w:eastAsia="Malgun Gothic" w:hAnsi="Malgun Gothic"/>
          <w:b/>
          <w:bCs/>
          <w:sz w:val="22"/>
          <w:szCs w:val="22"/>
        </w:rPr>
        <w:t xml:space="preserve">속칭: 파퍼스, 러시, 하이볼</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흡입제는 사람들이 즐거운 느낌이나 효과를 얻기 위해 들이마시는 화학물질이다. 일반 마약은 구하기 어려운 경우가 많지만, 흡입제는 접착제나 페인트 제거제 같은 가정용 물품일 수 있다. 흡입제의 주요 유형은 에어로졸, 가스, 아질산염, 휘발성 용제이다. 흡입제가 신체에 미치는 영향은 체구나 체중, 흡입제의 종류, 사용 전후의 신체 활동, 내성, 실제 사용량 등 여러 요인에 따라 달라질 수 있다.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중추신경계 및 뇌 활동 저하</w:t>
      </w:r>
    </w:p>
    <w:p>
      <w:pPr>
        <w:pStyle w:val="ListParagraph"/>
        <w:numPr>
          <w:ilvl w:val="0"/>
          <w:numId w:val="1"/>
        </w:numPr>
        <w:spacing w:after="60"/>
      </w:pPr>
      <w:r>
        <w:rPr>
          <w:rFonts w:ascii="Malgun Gothic" w:cs="Malgun Gothic" w:eastAsia="Malgun Gothic" w:hAnsi="Malgun Gothic"/>
          <w:sz w:val="22"/>
          <w:szCs w:val="22"/>
        </w:rPr>
        <w:t xml:space="preserve">신체 조절 및 협응력 저하</w:t>
      </w:r>
    </w:p>
    <w:p>
      <w:pPr>
        <w:pStyle w:val="ListParagraph"/>
        <w:numPr>
          <w:ilvl w:val="0"/>
          <w:numId w:val="1"/>
        </w:numPr>
        <w:spacing w:after="60"/>
      </w:pPr>
      <w:r>
        <w:rPr>
          <w:rFonts w:ascii="Malgun Gothic" w:cs="Malgun Gothic" w:eastAsia="Malgun Gothic" w:hAnsi="Malgun Gothic"/>
          <w:sz w:val="22"/>
          <w:szCs w:val="22"/>
        </w:rPr>
        <w:t xml:space="preserve">메스꺼움</w:t>
      </w:r>
    </w:p>
    <w:p>
      <w:pPr>
        <w:pStyle w:val="ListParagraph"/>
        <w:numPr>
          <w:ilvl w:val="0"/>
          <w:numId w:val="1"/>
        </w:numPr>
        <w:spacing w:after="60"/>
      </w:pPr>
      <w:r>
        <w:rPr>
          <w:rFonts w:ascii="Malgun Gothic" w:cs="Malgun Gothic" w:eastAsia="Malgun Gothic" w:hAnsi="Malgun Gothic"/>
          <w:sz w:val="22"/>
          <w:szCs w:val="22"/>
        </w:rPr>
        <w:t xml:space="preserve">두통</w:t>
      </w:r>
    </w:p>
    <w:p>
      <w:pPr>
        <w:pStyle w:val="ListParagraph"/>
        <w:numPr>
          <w:ilvl w:val="0"/>
          <w:numId w:val="1"/>
        </w:numPr>
        <w:spacing w:after="60"/>
      </w:pPr>
      <w:r>
        <w:rPr>
          <w:rFonts w:ascii="Malgun Gothic" w:cs="Malgun Gothic" w:eastAsia="Malgun Gothic" w:hAnsi="Malgun Gothic"/>
          <w:sz w:val="22"/>
          <w:szCs w:val="22"/>
        </w:rPr>
        <w:t xml:space="preserve">환각</w:t>
      </w:r>
    </w:p>
    <w:p>
      <w:pPr>
        <w:pStyle w:val="ListParagraph"/>
        <w:numPr>
          <w:ilvl w:val="0"/>
          <w:numId w:val="1"/>
        </w:numPr>
        <w:spacing w:after="60"/>
      </w:pPr>
      <w:r>
        <w:rPr>
          <w:rFonts w:ascii="Malgun Gothic" w:cs="Malgun Gothic" w:eastAsia="Malgun Gothic" w:hAnsi="Malgun Gothic"/>
          <w:sz w:val="22"/>
          <w:szCs w:val="22"/>
        </w:rPr>
        <w:t xml:space="preserve">불분명하거나 왜곡된 발음</w:t>
      </w:r>
    </w:p>
    <w:p>
      <w:pPr>
        <w:pStyle w:val="Heading2"/>
        <w:spacing w:after="160" w:before="240"/>
      </w:pPr>
      <w:r>
        <w:rPr>
          <w:rFonts w:ascii="Malgun Gothic" w:cs="Malgun Gothic" w:eastAsia="Malgun Gothic" w:hAnsi="Malgun Gothic"/>
          <w:b/>
          <w:bCs/>
          <w:sz w:val="26"/>
          <w:szCs w:val="26"/>
        </w:rPr>
        <w:t xml:space="preserve">실로시빈 (마법의 버섯)</w:t>
      </w:r>
    </w:p>
    <w:p>
      <w:pPr>
        <w:spacing w:after="160"/>
      </w:pPr>
      <w:r>
        <w:rPr>
          <w:rFonts w:ascii="Malgun Gothic" w:cs="Malgun Gothic" w:eastAsia="Malgun Gothic" w:hAnsi="Malgun Gothic"/>
          <w:b/>
          <w:bCs/>
          <w:sz w:val="22"/>
          <w:szCs w:val="22"/>
        </w:rPr>
        <w:t xml:space="preserve">속칭: 캡스, 슈루미, 머시스</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“마법의 버섯”으로도 알려진 실로시빈 버섯은 모든 대륙에서 자라며 주로 북미 서해안과 중북부 유럽에서 발견된다. 이 버섯은 전통 의식에서 사용되어 온 역사가 있지만, 현재는 정신 건강 개선을 목적으로 오락용으로 사용되기도 한다.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왜곡된 시각과 소리</w:t>
      </w:r>
    </w:p>
    <w:p>
      <w:pPr>
        <w:pStyle w:val="ListParagraph"/>
        <w:numPr>
          <w:ilvl w:val="0"/>
          <w:numId w:val="1"/>
        </w:numPr>
        <w:spacing w:after="60"/>
      </w:pPr>
      <w:r>
        <w:rPr>
          <w:rFonts w:ascii="Malgun Gothic" w:cs="Malgun Gothic" w:eastAsia="Malgun Gothic" w:hAnsi="Malgun Gothic"/>
          <w:sz w:val="22"/>
          <w:szCs w:val="22"/>
        </w:rPr>
        <w:t xml:space="preserve">강렬한 감정(예: 행복감, 공포)</w:t>
      </w:r>
    </w:p>
    <w:p>
      <w:pPr>
        <w:pStyle w:val="ListParagraph"/>
        <w:numPr>
          <w:ilvl w:val="0"/>
          <w:numId w:val="1"/>
        </w:numPr>
        <w:spacing w:after="60"/>
      </w:pPr>
      <w:r>
        <w:rPr>
          <w:rFonts w:ascii="Malgun Gothic" w:cs="Malgun Gothic" w:eastAsia="Malgun Gothic" w:hAnsi="Malgun Gothic"/>
          <w:sz w:val="22"/>
          <w:szCs w:val="22"/>
        </w:rPr>
        <w:t xml:space="preserve">심박수 증가</w:t>
      </w:r>
    </w:p>
    <w:p>
      <w:pPr>
        <w:pStyle w:val="ListParagraph"/>
        <w:numPr>
          <w:ilvl w:val="0"/>
          <w:numId w:val="1"/>
        </w:numPr>
        <w:spacing w:after="60"/>
      </w:pPr>
      <w:r>
        <w:rPr>
          <w:rFonts w:ascii="Malgun Gothic" w:cs="Malgun Gothic" w:eastAsia="Malgun Gothic" w:hAnsi="Malgun Gothic"/>
          <w:sz w:val="22"/>
          <w:szCs w:val="22"/>
        </w:rPr>
        <w:t xml:space="preserve">메스꺼움</w:t>
      </w:r>
    </w:p>
    <w:p>
      <w:pPr>
        <w:pStyle w:val="ListParagraph"/>
        <w:numPr>
          <w:ilvl w:val="0"/>
          <w:numId w:val="1"/>
        </w:numPr>
        <w:spacing w:after="60"/>
      </w:pPr>
      <w:r>
        <w:rPr>
          <w:rFonts w:ascii="Malgun Gothic" w:cs="Malgun Gothic" w:eastAsia="Malgun Gothic" w:hAnsi="Malgun Gothic"/>
          <w:sz w:val="22"/>
          <w:szCs w:val="22"/>
        </w:rPr>
        <w:t xml:space="preserve">환각</w:t>
      </w:r>
    </w:p>
    <w:p>
      <w:pPr>
        <w:pStyle w:val="Heading2"/>
        <w:spacing w:after="160" w:before="240"/>
      </w:pPr>
      <w:r>
        <w:rPr>
          <w:rFonts w:ascii="Malgun Gothic" w:cs="Malgun Gothic" w:eastAsia="Malgun Gothic" w:hAnsi="Malgun Gothic"/>
          <w:b/>
          <w:bCs/>
          <w:sz w:val="26"/>
          <w:szCs w:val="26"/>
        </w:rPr>
        <w:t xml:space="preserve">메스암페타민 (메스)</w:t>
      </w:r>
    </w:p>
    <w:p>
      <w:pPr>
        <w:spacing w:after="160"/>
      </w:pPr>
      <w:r>
        <w:rPr>
          <w:rFonts w:ascii="Malgun Gothic" w:cs="Malgun Gothic" w:eastAsia="Malgun Gothic" w:hAnsi="Malgun Gothic"/>
          <w:b/>
          <w:bCs/>
          <w:sz w:val="22"/>
          <w:szCs w:val="22"/>
        </w:rPr>
        <w:t xml:space="preserve">속칭: 크리스탈 메스, 메스, 스피드</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메스는 의학적 용도가 있는 강력한 자극제이지만 주로 오락용 약물로 사용된다. 대부분의 경우 메스의 효과는 6~12시간 지속되어, 코카인보다 “하이” 지속 시간이 훨씬 길다. 이 약물은 코로 흡입하거나, 태워 흡연하거나, 삼키거나, 주사로 투여할 수 있다. 많은 사람들이 체중 감량, 성기능 향상 등 개인적인 이익을 기대하며 이 약물로 자가 치료를 시도하기도 한다. 대부분의 중독성 물질과 마찬가지로, 과도한 사용 후에는 신체에 내성이 생겨 얻을 수 있는 “하이”의 강도가 줄어든다. 그러나 이는 동시에 성욕이나 집중력 향상 같은 원하는 효과도 감소시킨다.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수면 장애</w:t>
      </w:r>
    </w:p>
    <w:p>
      <w:pPr>
        <w:pStyle w:val="ListParagraph"/>
        <w:numPr>
          <w:ilvl w:val="0"/>
          <w:numId w:val="1"/>
        </w:numPr>
        <w:spacing w:after="60"/>
      </w:pPr>
      <w:r>
        <w:rPr>
          <w:rFonts w:ascii="Malgun Gothic" w:cs="Malgun Gothic" w:eastAsia="Malgun Gothic" w:hAnsi="Malgun Gothic"/>
          <w:sz w:val="22"/>
          <w:szCs w:val="22"/>
        </w:rPr>
        <w:t xml:space="preserve">치아 부식</w:t>
      </w:r>
    </w:p>
    <w:p>
      <w:pPr>
        <w:pStyle w:val="ListParagraph"/>
        <w:numPr>
          <w:ilvl w:val="0"/>
          <w:numId w:val="1"/>
        </w:numPr>
        <w:spacing w:after="60"/>
      </w:pPr>
      <w:r>
        <w:rPr>
          <w:rFonts w:ascii="Malgun Gothic" w:cs="Malgun Gothic" w:eastAsia="Malgun Gothic" w:hAnsi="Malgun Gothic"/>
          <w:sz w:val="22"/>
          <w:szCs w:val="22"/>
        </w:rPr>
        <w:t xml:space="preserve">경련</w:t>
      </w:r>
    </w:p>
    <w:p>
      <w:pPr>
        <w:pStyle w:val="ListParagraph"/>
        <w:numPr>
          <w:ilvl w:val="0"/>
          <w:numId w:val="1"/>
        </w:numPr>
        <w:spacing w:after="60"/>
      </w:pPr>
      <w:r>
        <w:rPr>
          <w:rFonts w:ascii="Malgun Gothic" w:cs="Malgun Gothic" w:eastAsia="Malgun Gothic" w:hAnsi="Malgun Gothic"/>
          <w:sz w:val="22"/>
          <w:szCs w:val="22"/>
        </w:rPr>
        <w:t xml:space="preserve">심박수 증가</w:t>
      </w:r>
    </w:p>
    <w:p>
      <w:pPr>
        <w:pStyle w:val="ListParagraph"/>
        <w:numPr>
          <w:ilvl w:val="0"/>
          <w:numId w:val="1"/>
        </w:numPr>
        <w:spacing w:after="60"/>
      </w:pPr>
      <w:r>
        <w:rPr>
          <w:rFonts w:ascii="Malgun Gothic" w:cs="Malgun Gothic" w:eastAsia="Malgun Gothic" w:hAnsi="Malgun Gothic"/>
          <w:sz w:val="22"/>
          <w:szCs w:val="22"/>
        </w:rPr>
        <w:t xml:space="preserve">공격성</w:t>
      </w:r>
    </w:p>
    <w:p>
      <w:pPr>
        <w:pStyle w:val="ListParagraph"/>
        <w:numPr>
          <w:ilvl w:val="0"/>
          <w:numId w:val="1"/>
        </w:numPr>
        <w:spacing w:after="60"/>
      </w:pPr>
      <w:r>
        <w:rPr>
          <w:rFonts w:ascii="Malgun Gothic" w:cs="Malgun Gothic" w:eastAsia="Malgun Gothic" w:hAnsi="Malgun Gothic"/>
          <w:sz w:val="22"/>
          <w:szCs w:val="22"/>
        </w:rPr>
        <w:t xml:space="preserve">집중력 향상</w:t>
      </w:r>
    </w:p>
    <w:p>
      <w:pPr>
        <w:pStyle w:val="ListParagraph"/>
        <w:numPr>
          <w:ilvl w:val="0"/>
          <w:numId w:val="1"/>
        </w:numPr>
        <w:spacing w:after="60"/>
      </w:pPr>
      <w:r>
        <w:rPr>
          <w:rFonts w:ascii="Malgun Gothic" w:cs="Malgun Gothic" w:eastAsia="Malgun Gothic" w:hAnsi="Malgun Gothic"/>
          <w:sz w:val="22"/>
          <w:szCs w:val="22"/>
        </w:rPr>
        <w:t xml:space="preserve">“하이”한 느낌</w:t>
      </w:r>
    </w:p>
    <w:p>
      <w:pPr>
        <w:pStyle w:val="Heading2"/>
        <w:spacing w:after="160" w:before="240"/>
      </w:pPr>
      <w:r>
        <w:rPr>
          <w:rFonts w:ascii="Malgun Gothic" w:cs="Malgun Gothic" w:eastAsia="Malgun Gothic" w:hAnsi="Malgun Gothic"/>
          <w:b/>
          <w:bCs/>
          <w:sz w:val="26"/>
          <w:szCs w:val="26"/>
        </w:rPr>
        <w:t xml:space="preserve">헤로인</w:t>
      </w:r>
    </w:p>
    <w:p>
      <w:pPr>
        <w:spacing w:after="160"/>
      </w:pPr>
      <w:r>
        <w:rPr>
          <w:rFonts w:ascii="Malgun Gothic" w:cs="Malgun Gothic" w:eastAsia="Malgun Gothic" w:hAnsi="Malgun Gothic"/>
          <w:b/>
          <w:bCs/>
          <w:sz w:val="22"/>
          <w:szCs w:val="22"/>
        </w:rPr>
        <w:t xml:space="preserve">속칭: 체이싱 더 드래곤, 딥 앤 댑, 데이타임 앤 이브닝(하이가 되는 것과 그 상태에서 빠져나오는 것을 의미)</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헤로인은 양귀비에서 추출한 불법 마약이다. 코로 흡입하거나, 태워 흡연하거나, 주사로 투여하는 등 여러 방식으로 사용된다. 흡연은 파이프나 알루미늄 호일 위에서 가열한 약물의 연기를 들이마시는 방식이다. 코로 흡입하는 방식은 현재 유통되는 헤로인이 더 순도가 높고 강력해지면서 가장 흔한 사용 방법이 되었다. 또 다른 사용 방법인 주사는 헤로인을 녹여 정맥, 피부 밑, 근육에 주입하는 것이다.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C형 간염 위험</w:t>
      </w:r>
    </w:p>
    <w:p>
      <w:pPr>
        <w:pStyle w:val="ListParagraph"/>
        <w:numPr>
          <w:ilvl w:val="0"/>
          <w:numId w:val="1"/>
        </w:numPr>
        <w:spacing w:after="60"/>
      </w:pPr>
      <w:r>
        <w:rPr>
          <w:rFonts w:ascii="Malgun Gothic" w:cs="Malgun Gothic" w:eastAsia="Malgun Gothic" w:hAnsi="Malgun Gothic"/>
          <w:sz w:val="22"/>
          <w:szCs w:val="22"/>
        </w:rPr>
        <w:t xml:space="preserve">비강 조직 자극</w:t>
      </w:r>
    </w:p>
    <w:p>
      <w:pPr>
        <w:pStyle w:val="ListParagraph"/>
        <w:numPr>
          <w:ilvl w:val="0"/>
          <w:numId w:val="1"/>
        </w:numPr>
        <w:spacing w:after="60"/>
      </w:pPr>
      <w:r>
        <w:rPr>
          <w:rFonts w:ascii="Malgun Gothic" w:cs="Malgun Gothic" w:eastAsia="Malgun Gothic" w:hAnsi="Malgun Gothic"/>
          <w:sz w:val="22"/>
          <w:szCs w:val="22"/>
        </w:rPr>
        <w:t xml:space="preserve">근육 경직(주사로 인한)</w:t>
      </w:r>
    </w:p>
    <w:p>
      <w:pPr>
        <w:pStyle w:val="ListParagraph"/>
        <w:numPr>
          <w:ilvl w:val="0"/>
          <w:numId w:val="1"/>
        </w:numPr>
        <w:spacing w:after="60"/>
      </w:pPr>
      <w:r>
        <w:rPr>
          <w:rFonts w:ascii="Malgun Gothic" w:cs="Malgun Gothic" w:eastAsia="Malgun Gothic" w:hAnsi="Malgun Gothic"/>
          <w:sz w:val="22"/>
          <w:szCs w:val="22"/>
        </w:rPr>
        <w:t xml:space="preserve">피부 감염</w:t>
      </w:r>
    </w:p>
    <w:p>
      <w:pPr>
        <w:pStyle w:val="ListParagraph"/>
        <w:numPr>
          <w:ilvl w:val="0"/>
          <w:numId w:val="1"/>
        </w:numPr>
        <w:spacing w:after="60"/>
      </w:pPr>
      <w:r>
        <w:rPr>
          <w:rFonts w:ascii="Malgun Gothic" w:cs="Malgun Gothic" w:eastAsia="Malgun Gothic" w:hAnsi="Malgun Gothic"/>
          <w:sz w:val="22"/>
          <w:szCs w:val="22"/>
        </w:rPr>
        <w:t xml:space="preserve">정맥 손상 및 혈관 막힘</w:t>
      </w:r>
    </w:p>
    <w:p>
      <w:pPr>
        <w:pStyle w:val="ListParagraph"/>
        <w:numPr>
          <w:ilvl w:val="0"/>
          <w:numId w:val="1"/>
        </w:numPr>
        <w:spacing w:after="60"/>
      </w:pPr>
      <w:r>
        <w:rPr>
          <w:rFonts w:ascii="Malgun Gothic" w:cs="Malgun Gothic" w:eastAsia="Malgun Gothic" w:hAnsi="Malgun Gothic"/>
          <w:sz w:val="22"/>
          <w:szCs w:val="22"/>
        </w:rPr>
        <w:t xml:space="preserve">도취감과 이완감</w:t>
      </w:r>
    </w:p>
    <w:p>
      <w:pPr>
        <w:pStyle w:val="ListParagraph"/>
        <w:numPr>
          <w:ilvl w:val="0"/>
          <w:numId w:val="1"/>
        </w:numPr>
        <w:spacing w:after="60"/>
      </w:pPr>
      <w:r>
        <w:rPr>
          <w:rFonts w:ascii="Malgun Gothic" w:cs="Malgun Gothic" w:eastAsia="Malgun Gothic" w:hAnsi="Malgun Gothic"/>
          <w:sz w:val="22"/>
          <w:szCs w:val="22"/>
        </w:rPr>
        <w:t xml:space="preserve">통증</w:t>
      </w:r>
    </w:p>
    <w:p>
      <w:pPr>
        <w:pStyle w:val="ListParagraph"/>
        <w:numPr>
          <w:ilvl w:val="0"/>
          <w:numId w:val="1"/>
        </w:numPr>
        <w:spacing w:after="60"/>
      </w:pPr>
      <w:r>
        <w:rPr>
          <w:rFonts w:ascii="Malgun Gothic" w:cs="Malgun Gothic" w:eastAsia="Malgun Gothic" w:hAnsi="Malgun Gothic"/>
          <w:sz w:val="22"/>
          <w:szCs w:val="22"/>
        </w:rPr>
        <w:t xml:space="preserve">졸림</w:t>
      </w:r>
    </w:p>
    <w:p>
      <w:pPr>
        <w:pStyle w:val="ListParagraph"/>
        <w:numPr>
          <w:ilvl w:val="0"/>
          <w:numId w:val="1"/>
        </w:numPr>
        <w:spacing w:after="60"/>
      </w:pPr>
      <w:r>
        <w:rPr>
          <w:rFonts w:ascii="Malgun Gothic" w:cs="Malgun Gothic" w:eastAsia="Malgun Gothic" w:hAnsi="Malgun Gothic"/>
          <w:sz w:val="22"/>
          <w:szCs w:val="22"/>
        </w:rPr>
        <w:t xml:space="preserve">중독</w:t>
      </w:r>
    </w:p>
    <w:p>
      <w:pPr>
        <w:pStyle w:val="Heading2"/>
        <w:spacing w:after="160" w:before="240"/>
      </w:pPr>
      <w:r>
        <w:rPr>
          <w:rFonts w:ascii="Malgun Gothic" w:cs="Malgun Gothic" w:eastAsia="Malgun Gothic" w:hAnsi="Malgun Gothic"/>
          <w:b/>
          <w:bCs/>
          <w:sz w:val="26"/>
          <w:szCs w:val="26"/>
        </w:rPr>
        <w:t xml:space="preserve">벤조디아제핀</w:t>
      </w:r>
    </w:p>
    <w:p>
      <w:pPr>
        <w:spacing w:after="160"/>
      </w:pPr>
      <w:r>
        <w:rPr>
          <w:rFonts w:ascii="Malgun Gothic" w:cs="Malgun Gothic" w:eastAsia="Malgun Gothic" w:hAnsi="Malgun Gothic"/>
          <w:b/>
          <w:bCs/>
          <w:sz w:val="22"/>
          <w:szCs w:val="22"/>
        </w:rPr>
        <w:t xml:space="preserve">속칭: 재니스, 바(속어), 브릭스</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벤조디아제핀은 중추신경계에 작용하는 약물로, 뇌의 GABA-A 수용체라는 단백질 부위를 차지한다. 이 수용체들은 시각, 운동, 불안 같은 신체 기능을 조절한다. 이 약물은 염화이온이 신경세포로 들어가게 하여 신경세포를 음전하로 만들고 흥분에 저항하게 만들며, 진정 및 항불안 작용으로 이어진다. 알코올과 함께 복용하면 이러한 부작용이 더욱 심해지고 뚜렷해진다. 이 약물 자체는 실제로 치명적인 경우가 드물지만, 이 약물을 복용할 때 사망에 이르는 원인은 흔히 알코올이다.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떨림 및 진전</w:t>
      </w:r>
    </w:p>
    <w:p>
      <w:pPr>
        <w:pStyle w:val="ListParagraph"/>
        <w:numPr>
          <w:ilvl w:val="0"/>
          <w:numId w:val="1"/>
        </w:numPr>
        <w:spacing w:after="60"/>
      </w:pPr>
      <w:r>
        <w:rPr>
          <w:rFonts w:ascii="Malgun Gothic" w:cs="Malgun Gothic" w:eastAsia="Malgun Gothic" w:hAnsi="Malgun Gothic"/>
          <w:sz w:val="22"/>
          <w:szCs w:val="22"/>
        </w:rPr>
        <w:t xml:space="preserve">수면 곤란</w:t>
      </w:r>
    </w:p>
    <w:p>
      <w:pPr>
        <w:pStyle w:val="ListParagraph"/>
        <w:numPr>
          <w:ilvl w:val="0"/>
          <w:numId w:val="1"/>
        </w:numPr>
        <w:spacing w:after="60"/>
      </w:pPr>
      <w:r>
        <w:rPr>
          <w:rFonts w:ascii="Malgun Gothic" w:cs="Malgun Gothic" w:eastAsia="Malgun Gothic" w:hAnsi="Malgun Gothic"/>
          <w:sz w:val="22"/>
          <w:szCs w:val="22"/>
        </w:rPr>
        <w:t xml:space="preserve">불안</w:t>
      </w:r>
    </w:p>
    <w:p>
      <w:pPr>
        <w:pStyle w:val="ListParagraph"/>
        <w:numPr>
          <w:ilvl w:val="0"/>
          <w:numId w:val="1"/>
        </w:numPr>
        <w:spacing w:after="60"/>
      </w:pPr>
      <w:r>
        <w:rPr>
          <w:rFonts w:ascii="Malgun Gothic" w:cs="Malgun Gothic" w:eastAsia="Malgun Gothic" w:hAnsi="Malgun Gothic"/>
          <w:sz w:val="22"/>
          <w:szCs w:val="22"/>
        </w:rPr>
        <w:t xml:space="preserve">발작</w:t>
      </w:r>
    </w:p>
    <w:p>
      <w:pPr>
        <w:pStyle w:val="ListParagraph"/>
        <w:numPr>
          <w:ilvl w:val="0"/>
          <w:numId w:val="1"/>
        </w:numPr>
        <w:spacing w:after="60"/>
      </w:pPr>
      <w:r>
        <w:rPr>
          <w:rFonts w:ascii="Malgun Gothic" w:cs="Malgun Gothic" w:eastAsia="Malgun Gothic" w:hAnsi="Malgun Gothic"/>
          <w:sz w:val="22"/>
          <w:szCs w:val="22"/>
        </w:rPr>
        <w:t xml:space="preserve">흉통</w:t>
      </w:r>
    </w:p>
    <w:p>
      <w:pPr>
        <w:pStyle w:val="ListParagraph"/>
        <w:numPr>
          <w:ilvl w:val="0"/>
          <w:numId w:val="1"/>
        </w:numPr>
        <w:spacing w:after="60"/>
      </w:pPr>
      <w:r>
        <w:rPr>
          <w:rFonts w:ascii="Malgun Gothic" w:cs="Malgun Gothic" w:eastAsia="Malgun Gothic" w:hAnsi="Malgun Gothic"/>
          <w:sz w:val="22"/>
          <w:szCs w:val="22"/>
        </w:rPr>
        <w:t xml:space="preserve">어지러움</w:t>
      </w:r>
    </w:p>
    <w:p>
      <w:pPr>
        <w:pStyle w:val="ListParagraph"/>
        <w:numPr>
          <w:ilvl w:val="0"/>
          <w:numId w:val="1"/>
        </w:numPr>
        <w:spacing w:after="60"/>
      </w:pPr>
      <w:r>
        <w:rPr>
          <w:rFonts w:ascii="Malgun Gothic" w:cs="Malgun Gothic" w:eastAsia="Malgun Gothic" w:hAnsi="Malgun Gothic"/>
          <w:sz w:val="22"/>
          <w:szCs w:val="22"/>
        </w:rPr>
        <w:t xml:space="preserve">시야 흐림</w:t>
      </w:r>
    </w:p>
    <w:p>
      <w:pPr>
        <w:pStyle w:val="ListParagraph"/>
        <w:numPr>
          <w:ilvl w:val="0"/>
          <w:numId w:val="1"/>
        </w:numPr>
        <w:spacing w:after="60"/>
      </w:pPr>
      <w:r>
        <w:rPr>
          <w:rFonts w:ascii="Malgun Gothic" w:cs="Malgun Gothic" w:eastAsia="Malgun Gothic" w:hAnsi="Malgun Gothic"/>
          <w:sz w:val="22"/>
          <w:szCs w:val="22"/>
        </w:rPr>
        <w:t xml:space="preserve">정신 기능 저하</w:t>
      </w:r>
    </w:p>
    <w:p>
      <w:pPr>
        <w:pStyle w:val="Heading2"/>
        <w:spacing w:after="160" w:before="240"/>
      </w:pPr>
      <w:r>
        <w:rPr>
          <w:rFonts w:ascii="Malgun Gothic" w:cs="Malgun Gothic" w:eastAsia="Malgun Gothic" w:hAnsi="Malgun Gothic"/>
          <w:b/>
          <w:bCs/>
          <w:sz w:val="26"/>
          <w:szCs w:val="26"/>
        </w:rPr>
        <w:t xml:space="preserve">알코올 (부즈)</w:t>
      </w:r>
    </w:p>
    <w:p>
      <w:pPr>
        <w:spacing w:after="160"/>
      </w:pPr>
      <w:r>
        <w:rPr>
          <w:rFonts w:ascii="Malgun Gothic" w:cs="Malgun Gothic" w:eastAsia="Malgun Gothic" w:hAnsi="Malgun Gothic"/>
          <w:b/>
          <w:bCs/>
          <w:sz w:val="22"/>
          <w:szCs w:val="22"/>
        </w:rPr>
        <w:t xml:space="preserve">속칭: 부즈, 파이어워터, 후치</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알코올은 술을 마시면 취하게 만드는 투명한 액체 화학물질이다. 술에 들어있는 알코올은 에탄올(에틸알코올)이라 불리며, 효모가 설탕이나 곡물 혼합물을 발효시킬 때 생성된다. 알코올은 억제제이기도 하다. 사람이 취하면 일반적으로 억제력이 감소하고 감정이 고조된다.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간 및 심장 문제</w:t>
      </w:r>
    </w:p>
    <w:p>
      <w:pPr>
        <w:pStyle w:val="ListParagraph"/>
        <w:numPr>
          <w:ilvl w:val="0"/>
          <w:numId w:val="1"/>
        </w:numPr>
        <w:spacing w:after="60"/>
      </w:pPr>
      <w:r>
        <w:rPr>
          <w:rFonts w:ascii="Malgun Gothic" w:cs="Malgun Gothic" w:eastAsia="Malgun Gothic" w:hAnsi="Malgun Gothic"/>
          <w:sz w:val="22"/>
          <w:szCs w:val="22"/>
        </w:rPr>
        <w:t xml:space="preserve">면역 체계 손상</w:t>
      </w:r>
    </w:p>
    <w:p>
      <w:pPr>
        <w:pStyle w:val="ListParagraph"/>
        <w:numPr>
          <w:ilvl w:val="0"/>
          <w:numId w:val="1"/>
        </w:numPr>
        <w:spacing w:after="60"/>
      </w:pPr>
      <w:r>
        <w:rPr>
          <w:rFonts w:ascii="Malgun Gothic" w:cs="Malgun Gothic" w:eastAsia="Malgun Gothic" w:hAnsi="Malgun Gothic"/>
          <w:sz w:val="22"/>
          <w:szCs w:val="22"/>
        </w:rPr>
        <w:t xml:space="preserve">고혈압</w:t>
      </w:r>
    </w:p>
    <w:p>
      <w:pPr>
        <w:pStyle w:val="ListParagraph"/>
        <w:numPr>
          <w:ilvl w:val="0"/>
          <w:numId w:val="1"/>
        </w:numPr>
        <w:spacing w:after="60"/>
      </w:pPr>
      <w:r>
        <w:rPr>
          <w:rFonts w:ascii="Malgun Gothic" w:cs="Malgun Gothic" w:eastAsia="Malgun Gothic" w:hAnsi="Malgun Gothic"/>
          <w:sz w:val="22"/>
          <w:szCs w:val="22"/>
        </w:rPr>
        <w:t xml:space="preserve">심부전</w:t>
      </w:r>
    </w:p>
    <w:p>
      <w:pPr>
        <w:pStyle w:val="ListParagraph"/>
        <w:numPr>
          <w:ilvl w:val="0"/>
          <w:numId w:val="1"/>
        </w:numPr>
        <w:spacing w:after="60"/>
      </w:pPr>
      <w:r>
        <w:rPr>
          <w:rFonts w:ascii="Malgun Gothic" w:cs="Malgun Gothic" w:eastAsia="Malgun Gothic" w:hAnsi="Malgun Gothic"/>
          <w:sz w:val="22"/>
          <w:szCs w:val="22"/>
        </w:rPr>
        <w:t xml:space="preserve">치매</w:t>
      </w:r>
    </w:p>
    <w:p>
      <w:pPr>
        <w:pStyle w:val="ListParagraph"/>
        <w:numPr>
          <w:ilvl w:val="0"/>
          <w:numId w:val="1"/>
        </w:numPr>
        <w:spacing w:after="60"/>
      </w:pPr>
      <w:r>
        <w:rPr>
          <w:rFonts w:ascii="Malgun Gothic" w:cs="Malgun Gothic" w:eastAsia="Malgun Gothic" w:hAnsi="Malgun Gothic"/>
          <w:sz w:val="22"/>
          <w:szCs w:val="22"/>
        </w:rPr>
        <w:t xml:space="preserve">암</w:t>
      </w:r>
    </w:p>
    <w:p>
      <w:pPr>
        <w:pStyle w:val="ListParagraph"/>
        <w:numPr>
          <w:ilvl w:val="0"/>
          <w:numId w:val="1"/>
        </w:numPr>
        <w:spacing w:after="60"/>
      </w:pPr>
      <w:r>
        <w:rPr>
          <w:rFonts w:ascii="Malgun Gothic" w:cs="Malgun Gothic" w:eastAsia="Malgun Gothic" w:hAnsi="Malgun Gothic"/>
          <w:sz w:val="22"/>
          <w:szCs w:val="22"/>
        </w:rPr>
        <w:t xml:space="preserve">알코올 증후군</w:t>
      </w:r>
    </w:p>
    <w:p>
      <w:pPr>
        <w:pStyle w:val="ListParagraph"/>
        <w:numPr>
          <w:ilvl w:val="0"/>
          <w:numId w:val="1"/>
        </w:numPr>
        <w:spacing w:after="60"/>
      </w:pPr>
      <w:r>
        <w:rPr>
          <w:rFonts w:ascii="Malgun Gothic" w:cs="Malgun Gothic" w:eastAsia="Malgun Gothic" w:hAnsi="Malgun Gothic"/>
          <w:sz w:val="22"/>
          <w:szCs w:val="22"/>
        </w:rPr>
        <w:t xml:space="preserve">우울증</w:t>
      </w:r>
    </w:p>
    <w:p>
      <w:pPr>
        <w:pStyle w:val="Heading2"/>
        <w:spacing w:after="160" w:before="240"/>
      </w:pPr>
      <w:r>
        <w:rPr>
          <w:rFonts w:ascii="Malgun Gothic" w:cs="Malgun Gothic" w:eastAsia="Malgun Gothic" w:hAnsi="Malgun Gothic"/>
          <w:b/>
          <w:bCs/>
          <w:sz w:val="26"/>
          <w:szCs w:val="26"/>
        </w:rPr>
        <w:t xml:space="preserve">니코틴</w:t>
      </w:r>
    </w:p>
    <w:p>
      <w:pPr>
        <w:spacing w:after="160"/>
      </w:pPr>
      <w:r>
        <w:rPr>
          <w:rFonts w:ascii="Malgun Gothic" w:cs="Malgun Gothic" w:eastAsia="Malgun Gothic" w:hAnsi="Malgun Gothic"/>
          <w:b/>
          <w:bCs/>
          <w:sz w:val="22"/>
          <w:szCs w:val="22"/>
        </w:rPr>
        <w:t xml:space="preserve">속칭: 스모크스, 시그, 베이프</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니코틴은 담배 식물의 주요 화학 성분이며 중독성이 매우 강한 자극제이다. 담배는 보통 궐련, 파이프, 시가 형태로 피우지만 씹거나 코로 흡입할 수도 있다. 니코틴은 전자담배(베이프)에도 사용된다. 니코틴은 뇌에 빠르게 전달되어 짧은 도취감을 일으키고 도파민 수치를 높인다.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기분 변화</w:t>
      </w:r>
    </w:p>
    <w:p>
      <w:pPr>
        <w:pStyle w:val="ListParagraph"/>
        <w:numPr>
          <w:ilvl w:val="0"/>
          <w:numId w:val="1"/>
        </w:numPr>
        <w:spacing w:after="60"/>
      </w:pPr>
      <w:r>
        <w:rPr>
          <w:rFonts w:ascii="Malgun Gothic" w:cs="Malgun Gothic" w:eastAsia="Malgun Gothic" w:hAnsi="Malgun Gothic"/>
          <w:sz w:val="22"/>
          <w:szCs w:val="22"/>
        </w:rPr>
        <w:t xml:space="preserve">두통</w:t>
      </w:r>
    </w:p>
    <w:p>
      <w:pPr>
        <w:pStyle w:val="ListParagraph"/>
        <w:numPr>
          <w:ilvl w:val="0"/>
          <w:numId w:val="1"/>
        </w:numPr>
        <w:spacing w:after="60"/>
      </w:pPr>
      <w:r>
        <w:rPr>
          <w:rFonts w:ascii="Malgun Gothic" w:cs="Malgun Gothic" w:eastAsia="Malgun Gothic" w:hAnsi="Malgun Gothic"/>
          <w:sz w:val="22"/>
          <w:szCs w:val="22"/>
        </w:rPr>
        <w:t xml:space="preserve">어지러움</w:t>
      </w:r>
    </w:p>
    <w:p>
      <w:pPr>
        <w:pStyle w:val="ListParagraph"/>
        <w:numPr>
          <w:ilvl w:val="0"/>
          <w:numId w:val="1"/>
        </w:numPr>
        <w:spacing w:after="60"/>
      </w:pPr>
      <w:r>
        <w:rPr>
          <w:rFonts w:ascii="Malgun Gothic" w:cs="Malgun Gothic" w:eastAsia="Malgun Gothic" w:hAnsi="Malgun Gothic"/>
          <w:sz w:val="22"/>
          <w:szCs w:val="22"/>
        </w:rPr>
        <w:t xml:space="preserve">장기 손상</w:t>
      </w:r>
    </w:p>
    <w:p>
      <w:pPr>
        <w:pStyle w:val="ListParagraph"/>
        <w:numPr>
          <w:ilvl w:val="0"/>
          <w:numId w:val="1"/>
        </w:numPr>
        <w:spacing w:after="60"/>
      </w:pPr>
      <w:r>
        <w:rPr>
          <w:rFonts w:ascii="Malgun Gothic" w:cs="Malgun Gothic" w:eastAsia="Malgun Gothic" w:hAnsi="Malgun Gothic"/>
          <w:sz w:val="22"/>
          <w:szCs w:val="22"/>
        </w:rPr>
        <w:t xml:space="preserve">감각 마비</w:t>
      </w:r>
    </w:p>
    <w:p>
      <w:pPr>
        <w:pStyle w:val="ListParagraph"/>
        <w:numPr>
          <w:ilvl w:val="0"/>
          <w:numId w:val="1"/>
        </w:numPr>
        <w:spacing w:after="60"/>
      </w:pPr>
      <w:r>
        <w:rPr>
          <w:rFonts w:ascii="Malgun Gothic" w:cs="Malgun Gothic" w:eastAsia="Malgun Gothic" w:hAnsi="Malgun Gothic"/>
          <w:sz w:val="22"/>
          <w:szCs w:val="22"/>
        </w:rPr>
        <w:t xml:space="preserve">후각 상실</w:t>
      </w:r>
    </w:p>
    <w:p>
      <w:pPr>
        <w:pStyle w:val="ListParagraph"/>
        <w:numPr>
          <w:ilvl w:val="0"/>
          <w:numId w:val="1"/>
        </w:numPr>
        <w:spacing w:after="60"/>
      </w:pPr>
      <w:r>
        <w:rPr>
          <w:rFonts w:ascii="Malgun Gothic" w:cs="Malgun Gothic" w:eastAsia="Malgun Gothic" w:hAnsi="Malgun Gothic"/>
          <w:sz w:val="22"/>
          <w:szCs w:val="22"/>
        </w:rPr>
        <w:t xml:space="preserve">손가락 및 치아 황변</w:t>
      </w:r>
    </w:p>
    <w:p>
      <w:pPr>
        <w:pStyle w:val="ListParagraph"/>
        <w:numPr>
          <w:ilvl w:val="0"/>
          <w:numId w:val="1"/>
        </w:numPr>
        <w:spacing w:after="60"/>
      </w:pPr>
      <w:r>
        <w:rPr>
          <w:rFonts w:ascii="Malgun Gothic" w:cs="Malgun Gothic" w:eastAsia="Malgun Gothic" w:hAnsi="Malgun Gothic"/>
          <w:sz w:val="22"/>
          <w:szCs w:val="22"/>
        </w:rPr>
        <w:t xml:space="preserve">암</w:t>
      </w:r>
    </w:p>
    <w:p>
      <w:pPr>
        <w:pStyle w:val="ListParagraph"/>
        <w:numPr>
          <w:ilvl w:val="0"/>
          <w:numId w:val="1"/>
        </w:numPr>
        <w:spacing w:after="60"/>
      </w:pPr>
      <w:r>
        <w:rPr>
          <w:rFonts w:ascii="Malgun Gothic" w:cs="Malgun Gothic" w:eastAsia="Malgun Gothic" w:hAnsi="Malgun Gothic"/>
          <w:sz w:val="22"/>
          <w:szCs w:val="22"/>
        </w:rPr>
        <w:t xml:space="preserve">중독</w:t>
      </w:r>
    </w:p>
    <w:p>
      <w:pPr>
        <w:pStyle w:val="Heading2"/>
        <w:spacing w:after="160" w:before="240"/>
      </w:pPr>
      <w:r>
        <w:rPr>
          <w:rFonts w:ascii="Malgun Gothic" w:cs="Malgun Gothic" w:eastAsia="Malgun Gothic" w:hAnsi="Malgun Gothic"/>
          <w:b/>
          <w:bCs/>
          <w:sz w:val="26"/>
          <w:szCs w:val="26"/>
        </w:rPr>
        <w:t xml:space="preserve">일반의약품 (OTC)</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일반의약품은 처방전 없이 구매할 수 있는 약이다. 통증이나 흔한 증상 등 다양한 질환을 치료하는 데 사용된다. 권장량보다 많이 복용하거나, 부작용만을 목적으로 복용하거나, 여러 약을 섞어 새로운 제품을 만드는 등의 방식으로 오남용될 수 있다. 일반의약품은 정신질환에 대한 자가 치료 목적으로 오남용되거나, 도취감·환각·정신 변성 효과를 얻기 위해 남용될 수도 있다.</w:t>
      </w:r>
    </w:p>
    <w:p>
      <w:pPr>
        <w:spacing w:after="80" w:before="120"/>
      </w:pPr>
      <w:r>
        <w:rPr>
          <w:rFonts w:ascii="Malgun Gothic" w:cs="Malgun Gothic" w:eastAsia="Malgun Gothic" w:hAnsi="Malgun Gothic"/>
          <w:b/>
          <w:bCs/>
          <w:sz w:val="22"/>
          <w:szCs w:val="22"/>
        </w:rPr>
        <w:t xml:space="preserve">부작용</w:t>
      </w:r>
    </w:p>
    <w:p>
      <w:pPr>
        <w:spacing w:after="160"/>
      </w:pPr>
      <w:r>
        <w:rPr>
          <w:rFonts w:ascii="Malgun Gothic" w:cs="Malgun Gothic" w:eastAsia="Malgun Gothic" w:hAnsi="Malgun Gothic"/>
          <w:b/>
          <w:bCs/>
          <w:sz w:val="22"/>
          <w:szCs w:val="22"/>
        </w:rPr>
        <w:t xml:space="preserve">멀미약</w:t>
      </w:r>
    </w:p>
    <w:p>
      <w:pPr>
        <w:pStyle w:val="ListParagraph"/>
        <w:numPr>
          <w:ilvl w:val="0"/>
          <w:numId w:val="1"/>
        </w:numPr>
        <w:spacing w:after="60"/>
      </w:pPr>
      <w:r>
        <w:rPr>
          <w:rFonts w:ascii="Malgun Gothic" w:cs="Malgun Gothic" w:eastAsia="Malgun Gothic" w:hAnsi="Malgun Gothic"/>
          <w:sz w:val="22"/>
          <w:szCs w:val="22"/>
        </w:rPr>
        <w:t xml:space="preserve">환각</w:t>
      </w:r>
    </w:p>
    <w:p>
      <w:pPr>
        <w:pStyle w:val="ListParagraph"/>
        <w:numPr>
          <w:ilvl w:val="0"/>
          <w:numId w:val="1"/>
        </w:numPr>
        <w:spacing w:after="60"/>
      </w:pPr>
      <w:r>
        <w:rPr>
          <w:rFonts w:ascii="Malgun Gothic" w:cs="Malgun Gothic" w:eastAsia="Malgun Gothic" w:hAnsi="Malgun Gothic"/>
          <w:sz w:val="22"/>
          <w:szCs w:val="22"/>
        </w:rPr>
        <w:t xml:space="preserve">이명</w:t>
      </w:r>
    </w:p>
    <w:p>
      <w:pPr>
        <w:pStyle w:val="ListParagraph"/>
        <w:numPr>
          <w:ilvl w:val="0"/>
          <w:numId w:val="1"/>
        </w:numPr>
        <w:spacing w:after="60"/>
      </w:pPr>
      <w:r>
        <w:rPr>
          <w:rFonts w:ascii="Malgun Gothic" w:cs="Malgun Gothic" w:eastAsia="Malgun Gothic" w:hAnsi="Malgun Gothic"/>
          <w:sz w:val="22"/>
          <w:szCs w:val="22"/>
        </w:rPr>
        <w:t xml:space="preserve">메스꺼움</w:t>
      </w:r>
    </w:p>
    <w:p>
      <w:pPr>
        <w:pStyle w:val="ListParagraph"/>
        <w:numPr>
          <w:ilvl w:val="0"/>
          <w:numId w:val="1"/>
        </w:numPr>
        <w:spacing w:after="60"/>
      </w:pPr>
      <w:r>
        <w:rPr>
          <w:rFonts w:ascii="Malgun Gothic" w:cs="Malgun Gothic" w:eastAsia="Malgun Gothic" w:hAnsi="Malgun Gothic"/>
          <w:sz w:val="22"/>
          <w:szCs w:val="22"/>
        </w:rPr>
        <w:t xml:space="preserve">불규칙한 심박</w:t>
      </w:r>
    </w:p>
    <w:p>
      <w:pPr>
        <w:pStyle w:val="ListParagraph"/>
        <w:numPr>
          <w:ilvl w:val="0"/>
          <w:numId w:val="1"/>
        </w:numPr>
        <w:spacing w:after="60"/>
      </w:pPr>
      <w:r>
        <w:rPr>
          <w:rFonts w:ascii="Malgun Gothic" w:cs="Malgun Gothic" w:eastAsia="Malgun Gothic" w:hAnsi="Malgun Gothic"/>
          <w:sz w:val="22"/>
          <w:szCs w:val="22"/>
        </w:rPr>
        <w:t xml:space="preserve">발작</w:t>
      </w:r>
    </w:p>
    <w:p>
      <w:pPr>
        <w:spacing w:after="160"/>
      </w:pPr>
      <w:r>
        <w:rPr>
          <w:rFonts w:ascii="Malgun Gothic" w:cs="Malgun Gothic" w:eastAsia="Malgun Gothic" w:hAnsi="Malgun Gothic"/>
          <w:b/>
          <w:bCs/>
          <w:sz w:val="22"/>
          <w:szCs w:val="22"/>
        </w:rPr>
        <w:t xml:space="preserve">DXM (덱스트로메토르판)</w:t>
      </w:r>
    </w:p>
    <w:p>
      <w:pPr>
        <w:pStyle w:val="ListParagraph"/>
        <w:numPr>
          <w:ilvl w:val="0"/>
          <w:numId w:val="1"/>
        </w:numPr>
        <w:spacing w:after="60"/>
      </w:pPr>
      <w:r>
        <w:rPr>
          <w:rFonts w:ascii="Malgun Gothic" w:cs="Malgun Gothic" w:eastAsia="Malgun Gothic" w:hAnsi="Malgun Gothic"/>
          <w:sz w:val="22"/>
          <w:szCs w:val="22"/>
        </w:rPr>
        <w:t xml:space="preserve">장기 손상</w:t>
      </w:r>
    </w:p>
    <w:p>
      <w:pPr>
        <w:pStyle w:val="ListParagraph"/>
        <w:numPr>
          <w:ilvl w:val="0"/>
          <w:numId w:val="1"/>
        </w:numPr>
        <w:spacing w:after="60"/>
      </w:pPr>
      <w:r>
        <w:rPr>
          <w:rFonts w:ascii="Malgun Gothic" w:cs="Malgun Gothic" w:eastAsia="Malgun Gothic" w:hAnsi="Malgun Gothic"/>
          <w:sz w:val="22"/>
          <w:szCs w:val="22"/>
        </w:rPr>
        <w:t xml:space="preserve">운동 조절 장애</w:t>
      </w:r>
    </w:p>
    <w:p>
      <w:pPr>
        <w:pStyle w:val="ListParagraph"/>
        <w:numPr>
          <w:ilvl w:val="0"/>
          <w:numId w:val="1"/>
        </w:numPr>
        <w:spacing w:after="60"/>
      </w:pPr>
      <w:r>
        <w:rPr>
          <w:rFonts w:ascii="Malgun Gothic" w:cs="Malgun Gothic" w:eastAsia="Malgun Gothic" w:hAnsi="Malgun Gothic"/>
          <w:sz w:val="22"/>
          <w:szCs w:val="22"/>
        </w:rPr>
        <w:t xml:space="preserve">불분명한 발음</w:t>
      </w:r>
    </w:p>
    <w:p>
      <w:pPr>
        <w:pStyle w:val="ListParagraph"/>
        <w:numPr>
          <w:ilvl w:val="0"/>
          <w:numId w:val="1"/>
        </w:numPr>
        <w:spacing w:after="60"/>
      </w:pPr>
      <w:r>
        <w:rPr>
          <w:rFonts w:ascii="Malgun Gothic" w:cs="Malgun Gothic" w:eastAsia="Malgun Gothic" w:hAnsi="Malgun Gothic"/>
          <w:sz w:val="22"/>
          <w:szCs w:val="22"/>
        </w:rPr>
        <w:t xml:space="preserve">혈압 및 체온 변화</w:t>
      </w:r>
    </w:p>
    <w:p>
      <w:pPr>
        <w:spacing w:after="160"/>
      </w:pPr>
      <w:r>
        <w:rPr>
          <w:rFonts w:ascii="Malgun Gothic" w:cs="Malgun Gothic" w:eastAsia="Malgun Gothic" w:hAnsi="Malgun Gothic"/>
          <w:b/>
          <w:bCs/>
          <w:sz w:val="22"/>
          <w:szCs w:val="22"/>
        </w:rPr>
        <w:t xml:space="preserve">슈도에페드린 (감기약)</w:t>
      </w:r>
    </w:p>
    <w:p>
      <w:pPr>
        <w:pStyle w:val="ListParagraph"/>
        <w:numPr>
          <w:ilvl w:val="0"/>
          <w:numId w:val="1"/>
        </w:numPr>
        <w:spacing w:after="60"/>
      </w:pPr>
      <w:r>
        <w:rPr>
          <w:rFonts w:ascii="Malgun Gothic" w:cs="Malgun Gothic" w:eastAsia="Malgun Gothic" w:hAnsi="Malgun Gothic"/>
          <w:sz w:val="22"/>
          <w:szCs w:val="22"/>
        </w:rPr>
        <w:t xml:space="preserve">불규칙한 심박</w:t>
      </w:r>
    </w:p>
    <w:p>
      <w:pPr>
        <w:pStyle w:val="ListParagraph"/>
        <w:numPr>
          <w:ilvl w:val="0"/>
          <w:numId w:val="1"/>
        </w:numPr>
        <w:spacing w:after="60"/>
      </w:pPr>
      <w:r>
        <w:rPr>
          <w:rFonts w:ascii="Malgun Gothic" w:cs="Malgun Gothic" w:eastAsia="Malgun Gothic" w:hAnsi="Malgun Gothic"/>
          <w:sz w:val="22"/>
          <w:szCs w:val="22"/>
        </w:rPr>
        <w:t xml:space="preserve">호흡 곤란</w:t>
      </w:r>
    </w:p>
    <w:p>
      <w:pPr>
        <w:pStyle w:val="ListParagraph"/>
        <w:numPr>
          <w:ilvl w:val="0"/>
          <w:numId w:val="1"/>
        </w:numPr>
        <w:spacing w:after="60"/>
      </w:pPr>
      <w:r>
        <w:rPr>
          <w:rFonts w:ascii="Malgun Gothic" w:cs="Malgun Gothic" w:eastAsia="Malgun Gothic" w:hAnsi="Malgun Gothic"/>
          <w:sz w:val="22"/>
          <w:szCs w:val="22"/>
        </w:rPr>
        <w:t xml:space="preserve">고혈압</w:t>
      </w:r>
    </w:p>
    <w:p>
      <w:pPr>
        <w:spacing w:after="160"/>
      </w:pPr>
      <w:r>
        <w:rPr>
          <w:rFonts w:ascii="Malgun Gothic" w:cs="Malgun Gothic" w:eastAsia="Malgun Gothic" w:hAnsi="Malgun Gothic"/>
          <w:b/>
          <w:bCs/>
          <w:sz w:val="22"/>
          <w:szCs w:val="22"/>
        </w:rPr>
        <w:t xml:space="preserve">지사제 (로페라마이드)</w:t>
      </w:r>
    </w:p>
    <w:p>
      <w:pPr>
        <w:pStyle w:val="ListParagraph"/>
        <w:numPr>
          <w:ilvl w:val="0"/>
          <w:numId w:val="1"/>
        </w:numPr>
        <w:spacing w:after="60"/>
      </w:pPr>
      <w:r>
        <w:rPr>
          <w:rFonts w:ascii="Malgun Gothic" w:cs="Malgun Gothic" w:eastAsia="Malgun Gothic" w:hAnsi="Malgun Gothic"/>
          <w:sz w:val="22"/>
          <w:szCs w:val="22"/>
        </w:rPr>
        <w:t xml:space="preserve">실신</w:t>
      </w:r>
    </w:p>
    <w:p>
      <w:pPr>
        <w:pStyle w:val="ListParagraph"/>
        <w:numPr>
          <w:ilvl w:val="0"/>
          <w:numId w:val="1"/>
        </w:numPr>
        <w:spacing w:after="60"/>
      </w:pPr>
      <w:r>
        <w:rPr>
          <w:rFonts w:ascii="Malgun Gothic" w:cs="Malgun Gothic" w:eastAsia="Malgun Gothic" w:hAnsi="Malgun Gothic"/>
          <w:sz w:val="22"/>
          <w:szCs w:val="22"/>
        </w:rPr>
        <w:t xml:space="preserve">복통</w:t>
      </w:r>
    </w:p>
    <w:p>
      <w:pPr>
        <w:pStyle w:val="ListParagraph"/>
        <w:numPr>
          <w:ilvl w:val="0"/>
          <w:numId w:val="1"/>
        </w:numPr>
        <w:spacing w:after="60"/>
      </w:pPr>
      <w:r>
        <w:rPr>
          <w:rFonts w:ascii="Malgun Gothic" w:cs="Malgun Gothic" w:eastAsia="Malgun Gothic" w:hAnsi="Malgun Gothic"/>
          <w:sz w:val="22"/>
          <w:szCs w:val="22"/>
        </w:rPr>
        <w:t xml:space="preserve">변비</w:t>
      </w:r>
    </w:p>
    <w:p>
      <w:pPr>
        <w:pStyle w:val="ListParagraph"/>
        <w:numPr>
          <w:ilvl w:val="0"/>
          <w:numId w:val="1"/>
        </w:numPr>
        <w:spacing w:after="60"/>
      </w:pPr>
      <w:r>
        <w:rPr>
          <w:rFonts w:ascii="Malgun Gothic" w:cs="Malgun Gothic" w:eastAsia="Malgun Gothic" w:hAnsi="Malgun Gothic"/>
          <w:sz w:val="22"/>
          <w:szCs w:val="22"/>
        </w:rPr>
        <w:t xml:space="preserve">불규칙한 심박</w:t>
      </w:r>
    </w:p>
    <w:p>
      <w:pPr>
        <w:pStyle w:val="ListParagraph"/>
        <w:numPr>
          <w:ilvl w:val="0"/>
          <w:numId w:val="1"/>
        </w:numPr>
        <w:spacing w:after="60"/>
      </w:pPr>
      <w:r>
        <w:rPr>
          <w:rFonts w:ascii="Malgun Gothic" w:cs="Malgun Gothic" w:eastAsia="Malgun Gothic" w:hAnsi="Malgun Gothic"/>
          <w:sz w:val="22"/>
          <w:szCs w:val="22"/>
        </w:rPr>
        <w:t xml:space="preserve">신장 문제, 정신 문제</w:t>
      </w:r>
    </w:p>
    <w:p>
      <w:pPr>
        <w:pStyle w:val="Heading2"/>
        <w:spacing w:after="160" w:before="240"/>
      </w:pPr>
      <w:r>
        <w:rPr>
          <w:rFonts w:ascii="Malgun Gothic" w:cs="Malgun Gothic" w:eastAsia="Malgun Gothic" w:hAnsi="Malgun Gothic"/>
          <w:b/>
          <w:bCs/>
          <w:sz w:val="26"/>
          <w:szCs w:val="26"/>
        </w:rPr>
        <w:t xml:space="preserve">처방 각성제</w:t>
      </w:r>
    </w:p>
    <w:p>
      <w:pPr>
        <w:spacing w:after="160"/>
      </w:pPr>
      <w:r>
        <w:rPr>
          <w:rFonts w:ascii="Malgun Gothic" w:cs="Malgun Gothic" w:eastAsia="Malgun Gothic" w:hAnsi="Malgun Gothic"/>
          <w:b/>
          <w:bCs/>
          <w:sz w:val="22"/>
          <w:szCs w:val="22"/>
        </w:rPr>
        <w:t xml:space="preserve">속칭: 애더럴, 지프, 리탈린, 비타민 R</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처방 각성제는 뇌와 신체의 다른 시스템 기능을 촉진하며, ADHD나 수면 장애 같은 특정 질환을 치료하는 데 사용된다. 알약, 가루, 결정, 주사액 형태로 판매될 수 있다. 흡연, 코 흡입, 주사로 사용될 수 있다. 이 처방 각성제를 다른 약물과 함께 사용하면 불규칙한 심박과 위험할 정도로 높은 혈압이 발생할 수 있다.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수면 곤란</w:t>
      </w:r>
    </w:p>
    <w:p>
      <w:pPr>
        <w:pStyle w:val="ListParagraph"/>
        <w:numPr>
          <w:ilvl w:val="0"/>
          <w:numId w:val="1"/>
        </w:numPr>
        <w:spacing w:after="60"/>
      </w:pPr>
      <w:r>
        <w:rPr>
          <w:rFonts w:ascii="Malgun Gothic" w:cs="Malgun Gothic" w:eastAsia="Malgun Gothic" w:hAnsi="Malgun Gothic"/>
          <w:sz w:val="22"/>
          <w:szCs w:val="22"/>
        </w:rPr>
        <w:t xml:space="preserve">식욕 감소</w:t>
      </w:r>
    </w:p>
    <w:p>
      <w:pPr>
        <w:pStyle w:val="ListParagraph"/>
        <w:numPr>
          <w:ilvl w:val="0"/>
          <w:numId w:val="1"/>
        </w:numPr>
        <w:spacing w:after="60"/>
      </w:pPr>
      <w:r>
        <w:rPr>
          <w:rFonts w:ascii="Malgun Gothic" w:cs="Malgun Gothic" w:eastAsia="Malgun Gothic" w:hAnsi="Malgun Gothic"/>
          <w:sz w:val="22"/>
          <w:szCs w:val="22"/>
        </w:rPr>
        <w:t xml:space="preserve">심박수 상승</w:t>
      </w:r>
    </w:p>
    <w:p>
      <w:pPr>
        <w:pStyle w:val="ListParagraph"/>
        <w:numPr>
          <w:ilvl w:val="0"/>
          <w:numId w:val="1"/>
        </w:numPr>
        <w:spacing w:after="60"/>
      </w:pPr>
      <w:r>
        <w:rPr>
          <w:rFonts w:ascii="Malgun Gothic" w:cs="Malgun Gothic" w:eastAsia="Malgun Gothic" w:hAnsi="Malgun Gothic"/>
          <w:sz w:val="22"/>
          <w:szCs w:val="22"/>
        </w:rPr>
        <w:t xml:space="preserve">메스꺼움</w:t>
      </w:r>
    </w:p>
    <w:p>
      <w:pPr>
        <w:pStyle w:val="ListParagraph"/>
        <w:numPr>
          <w:ilvl w:val="0"/>
          <w:numId w:val="1"/>
        </w:numPr>
        <w:spacing w:after="60"/>
      </w:pPr>
      <w:r>
        <w:rPr>
          <w:rFonts w:ascii="Malgun Gothic" w:cs="Malgun Gothic" w:eastAsia="Malgun Gothic" w:hAnsi="Malgun Gothic"/>
          <w:sz w:val="22"/>
          <w:szCs w:val="22"/>
        </w:rPr>
        <w:t xml:space="preserve">구토</w:t>
      </w:r>
    </w:p>
    <w:p>
      <w:pPr>
        <w:pStyle w:val="ListParagraph"/>
        <w:numPr>
          <w:ilvl w:val="0"/>
          <w:numId w:val="1"/>
        </w:numPr>
        <w:spacing w:after="60"/>
      </w:pPr>
      <w:r>
        <w:rPr>
          <w:rFonts w:ascii="Malgun Gothic" w:cs="Malgun Gothic" w:eastAsia="Malgun Gothic" w:hAnsi="Malgun Gothic"/>
          <w:sz w:val="22"/>
          <w:szCs w:val="22"/>
        </w:rPr>
        <w:t xml:space="preserve">도취감</w:t>
      </w:r>
    </w:p>
    <w:p>
      <w:pPr>
        <w:pStyle w:val="ListParagraph"/>
        <w:numPr>
          <w:ilvl w:val="0"/>
          <w:numId w:val="1"/>
        </w:numPr>
        <w:spacing w:after="60"/>
      </w:pPr>
      <w:r>
        <w:rPr>
          <w:rFonts w:ascii="Malgun Gothic" w:cs="Malgun Gothic" w:eastAsia="Malgun Gothic" w:hAnsi="Malgun Gothic"/>
          <w:sz w:val="22"/>
          <w:szCs w:val="22"/>
        </w:rPr>
        <w:t xml:space="preserve">기분 변화</w:t>
      </w:r>
    </w:p>
    <w:p>
      <w:pPr>
        <w:pStyle w:val="ListParagraph"/>
        <w:numPr>
          <w:ilvl w:val="0"/>
          <w:numId w:val="1"/>
        </w:numPr>
        <w:spacing w:after="60"/>
      </w:pPr>
      <w:r>
        <w:rPr>
          <w:rFonts w:ascii="Malgun Gothic" w:cs="Malgun Gothic" w:eastAsia="Malgun Gothic" w:hAnsi="Malgun Gothic"/>
          <w:sz w:val="22"/>
          <w:szCs w:val="22"/>
        </w:rPr>
        <w:t xml:space="preserve">고혈압</w:t>
      </w:r>
    </w:p>
    <w:p>
      <w:pPr>
        <w:pStyle w:val="ListParagraph"/>
        <w:numPr>
          <w:ilvl w:val="0"/>
          <w:numId w:val="1"/>
        </w:numPr>
        <w:spacing w:after="60"/>
      </w:pPr>
      <w:r>
        <w:rPr>
          <w:rFonts w:ascii="Malgun Gothic" w:cs="Malgun Gothic" w:eastAsia="Malgun Gothic" w:hAnsi="Malgun Gothic"/>
          <w:sz w:val="22"/>
          <w:szCs w:val="22"/>
        </w:rPr>
        <w:t xml:space="preserve">정신병적 삽화</w:t>
      </w:r>
    </w:p>
    <w:p>
      <w:pPr>
        <w:pStyle w:val="Heading2"/>
        <w:spacing w:after="160" w:before="240"/>
      </w:pPr>
      <w:r>
        <w:rPr>
          <w:rFonts w:ascii="Malgun Gothic" w:cs="Malgun Gothic" w:eastAsia="Malgun Gothic" w:hAnsi="Malgun Gothic"/>
          <w:b/>
          <w:bCs/>
          <w:sz w:val="26"/>
          <w:szCs w:val="26"/>
        </w:rPr>
        <w:t xml:space="preserve">처방 오피오이드</w:t>
      </w:r>
    </w:p>
    <w:p>
      <w:pPr>
        <w:spacing w:after="80" w:before="120"/>
      </w:pPr>
      <w:r>
        <w:rPr>
          <w:rFonts w:ascii="Malgun Gothic" w:cs="Malgun Gothic" w:eastAsia="Malgun Gothic" w:hAnsi="Malgun Gothic"/>
          <w:b/>
          <w:bCs/>
          <w:sz w:val="22"/>
          <w:szCs w:val="22"/>
        </w:rPr>
        <w:t xml:space="preserve">속칭:</w:t>
      </w:r>
    </w:p>
    <w:p>
      <w:pPr>
        <w:pStyle w:val="ListParagraph"/>
        <w:numPr>
          <w:ilvl w:val="0"/>
          <w:numId w:val="1"/>
        </w:numPr>
        <w:spacing w:after="60"/>
      </w:pPr>
      <w:r>
        <w:rPr>
          <w:rFonts w:ascii="Malgun Gothic" w:cs="Malgun Gothic" w:eastAsia="Malgun Gothic" w:hAnsi="Malgun Gothic"/>
          <w:sz w:val="22"/>
          <w:szCs w:val="22"/>
        </w:rPr>
        <w:t xml:space="preserve">옥시코돈 — 옥시, 헤로인, 퍼크스</w:t>
      </w:r>
    </w:p>
    <w:p>
      <w:pPr>
        <w:pStyle w:val="ListParagraph"/>
        <w:numPr>
          <w:ilvl w:val="0"/>
          <w:numId w:val="1"/>
        </w:numPr>
        <w:spacing w:after="60"/>
      </w:pPr>
      <w:r>
        <w:rPr>
          <w:rFonts w:ascii="Malgun Gothic" w:cs="Malgun Gothic" w:eastAsia="Malgun Gothic" w:hAnsi="Malgun Gothic"/>
          <w:sz w:val="22"/>
          <w:szCs w:val="22"/>
        </w:rPr>
        <w:t xml:space="preserve">하이드로코돈 — 바이크, 왓슨-387</w:t>
      </w:r>
    </w:p>
    <w:p>
      <w:pPr>
        <w:pStyle w:val="ListParagraph"/>
        <w:numPr>
          <w:ilvl w:val="0"/>
          <w:numId w:val="1"/>
        </w:numPr>
        <w:spacing w:after="60"/>
      </w:pPr>
      <w:r>
        <w:rPr>
          <w:rFonts w:ascii="Malgun Gothic" w:cs="Malgun Gothic" w:eastAsia="Malgun Gothic" w:hAnsi="Malgun Gothic"/>
          <w:sz w:val="22"/>
          <w:szCs w:val="22"/>
        </w:rPr>
        <w:t xml:space="preserve">모르핀 — 미스 엠마, 몽키, 화이트 스터프</w:t>
      </w:r>
    </w:p>
    <w:p>
      <w:pPr>
        <w:pStyle w:val="ListParagraph"/>
        <w:numPr>
          <w:ilvl w:val="0"/>
          <w:numId w:val="1"/>
        </w:numPr>
        <w:spacing w:after="60"/>
      </w:pPr>
      <w:r>
        <w:rPr>
          <w:rFonts w:ascii="Malgun Gothic" w:cs="Malgun Gothic" w:eastAsia="Malgun Gothic" w:hAnsi="Malgun Gothic"/>
          <w:sz w:val="22"/>
          <w:szCs w:val="22"/>
        </w:rPr>
        <w:t xml:space="preserve">코데인 — 코디, 린, 스쿨보이</w:t>
      </w:r>
    </w:p>
    <w:p>
      <w:pPr>
        <w:pStyle w:val="ListParagraph"/>
        <w:numPr>
          <w:ilvl w:val="0"/>
          <w:numId w:val="1"/>
        </w:numPr>
        <w:spacing w:after="60"/>
      </w:pPr>
      <w:r>
        <w:rPr>
          <w:rFonts w:ascii="Malgun Gothic" w:cs="Malgun Gothic" w:eastAsia="Malgun Gothic" w:hAnsi="Malgun Gothic"/>
          <w:sz w:val="22"/>
          <w:szCs w:val="22"/>
        </w:rPr>
        <w:t xml:space="preserve">펜타닐 — 아파치, 차이나 화이트, 잭팟</w:t>
      </w:r>
    </w:p>
    <w:p>
      <w:pPr>
        <w:pStyle w:val="ListParagraph"/>
        <w:numPr>
          <w:ilvl w:val="0"/>
          <w:numId w:val="1"/>
        </w:numPr>
        <w:spacing w:after="60"/>
      </w:pPr>
      <w:r>
        <w:rPr>
          <w:rFonts w:ascii="Malgun Gothic" w:cs="Malgun Gothic" w:eastAsia="Malgun Gothic" w:hAnsi="Malgun Gothic"/>
          <w:sz w:val="22"/>
          <w:szCs w:val="22"/>
        </w:rPr>
        <w:t xml:space="preserve">하이드로모르폰 — 딜리스, 풋볼스, 주스</w:t>
      </w:r>
    </w:p>
    <w:p>
      <w:pPr>
        <w:pStyle w:val="ListParagraph"/>
        <w:numPr>
          <w:ilvl w:val="0"/>
          <w:numId w:val="1"/>
        </w:numPr>
        <w:spacing w:after="60"/>
      </w:pPr>
      <w:r>
        <w:rPr>
          <w:rFonts w:ascii="Malgun Gothic" w:cs="Malgun Gothic" w:eastAsia="Malgun Gothic" w:hAnsi="Malgun Gothic"/>
          <w:sz w:val="22"/>
          <w:szCs w:val="22"/>
        </w:rPr>
        <w:t xml:space="preserve">메페리딘 — 데미스</w:t>
      </w:r>
    </w:p>
    <w:p>
      <w:pPr>
        <w:pStyle w:val="ListParagraph"/>
        <w:numPr>
          <w:ilvl w:val="0"/>
          <w:numId w:val="1"/>
        </w:numPr>
        <w:spacing w:after="60"/>
      </w:pPr>
      <w:r>
        <w:rPr>
          <w:rFonts w:ascii="Malgun Gothic" w:cs="Malgun Gothic" w:eastAsia="Malgun Gothic" w:hAnsi="Malgun Gothic"/>
          <w:sz w:val="22"/>
          <w:szCs w:val="22"/>
        </w:rPr>
        <w:t xml:space="preserve">옥시모르폰 — 블루 헤븐, O 밤, 옥타곤스</w:t>
      </w:r>
    </w:p>
    <w:p>
      <w:pPr>
        <w:spacing w:after="80" w:before="120"/>
      </w:pPr>
      <w:r>
        <w:rPr>
          <w:rFonts w:ascii="Malgun Gothic" w:cs="Malgun Gothic" w:eastAsia="Malgun Gothic" w:hAnsi="Malgun Gothic"/>
          <w:b/>
          <w:bCs/>
          <w:sz w:val="22"/>
          <w:szCs w:val="22"/>
        </w:rPr>
        <w:t xml:space="preserve">설명:</w:t>
      </w:r>
    </w:p>
    <w:p>
      <w:pPr>
        <w:spacing w:after="160"/>
      </w:pPr>
      <w:r>
        <w:rPr>
          <w:rFonts w:ascii="Malgun Gothic" w:cs="Malgun Gothic" w:eastAsia="Malgun Gothic" w:hAnsi="Malgun Gothic"/>
          <w:sz w:val="22"/>
          <w:szCs w:val="22"/>
        </w:rPr>
        <w:t xml:space="preserve">오피오이드는 수술이나 치과 시술 후 통증을 치료하기 위해 처방되는 진통제이지만, 때로는 심한 기침이나 설사에도 처방된다. 가루, 알약/캡슐, 시럽 형태로 판매되며 삼키거나, 주사하거나, 태워 흡연하거나, 직장에 넣거나, 코로 흡입할 수 있다. 사람들은 하이 상태에 도달하고 편안하고 극도로 행복한 느낌의 도취 상태에 들어가기 위해 오피오이드를 사용한다. 오피오이드는 시상하부-뇌하수체-부신 축 조절 이상을 유발할 수 있으며, 이는 여러 건강 문제로 이어질 수 있다.</w:t>
      </w:r>
    </w:p>
    <w:p>
      <w:pPr>
        <w:spacing w:after="80" w:before="120"/>
      </w:pPr>
      <w:r>
        <w:rPr>
          <w:rFonts w:ascii="Malgun Gothic" w:cs="Malgun Gothic" w:eastAsia="Malgun Gothic" w:hAnsi="Malgun Gothic"/>
          <w:b/>
          <w:bCs/>
          <w:sz w:val="22"/>
          <w:szCs w:val="22"/>
        </w:rPr>
        <w:t xml:space="preserve">부작용:</w:t>
      </w:r>
    </w:p>
    <w:p>
      <w:pPr>
        <w:pStyle w:val="ListParagraph"/>
        <w:numPr>
          <w:ilvl w:val="0"/>
          <w:numId w:val="1"/>
        </w:numPr>
        <w:spacing w:after="60"/>
      </w:pPr>
      <w:r>
        <w:rPr>
          <w:rFonts w:ascii="Malgun Gothic" w:cs="Malgun Gothic" w:eastAsia="Malgun Gothic" w:hAnsi="Malgun Gothic"/>
          <w:sz w:val="22"/>
          <w:szCs w:val="22"/>
        </w:rPr>
        <w:t xml:space="preserve">졸림</w:t>
      </w:r>
    </w:p>
    <w:p>
      <w:pPr>
        <w:pStyle w:val="ListParagraph"/>
        <w:numPr>
          <w:ilvl w:val="0"/>
          <w:numId w:val="1"/>
        </w:numPr>
        <w:spacing w:after="60"/>
      </w:pPr>
      <w:r>
        <w:rPr>
          <w:rFonts w:ascii="Malgun Gothic" w:cs="Malgun Gothic" w:eastAsia="Malgun Gothic" w:hAnsi="Malgun Gothic"/>
          <w:sz w:val="22"/>
          <w:szCs w:val="22"/>
        </w:rPr>
        <w:t xml:space="preserve">혼란</w:t>
      </w:r>
    </w:p>
    <w:p>
      <w:pPr>
        <w:pStyle w:val="ListParagraph"/>
        <w:numPr>
          <w:ilvl w:val="0"/>
          <w:numId w:val="1"/>
        </w:numPr>
        <w:spacing w:after="60"/>
      </w:pPr>
      <w:r>
        <w:rPr>
          <w:rFonts w:ascii="Malgun Gothic" w:cs="Malgun Gothic" w:eastAsia="Malgun Gothic" w:hAnsi="Malgun Gothic"/>
          <w:sz w:val="22"/>
          <w:szCs w:val="22"/>
        </w:rPr>
        <w:t xml:space="preserve">변비</w:t>
      </w:r>
    </w:p>
    <w:p>
      <w:pPr>
        <w:pStyle w:val="ListParagraph"/>
        <w:numPr>
          <w:ilvl w:val="0"/>
          <w:numId w:val="1"/>
        </w:numPr>
        <w:spacing w:after="60"/>
      </w:pPr>
      <w:r>
        <w:rPr>
          <w:rFonts w:ascii="Malgun Gothic" w:cs="Malgun Gothic" w:eastAsia="Malgun Gothic" w:hAnsi="Malgun Gothic"/>
          <w:sz w:val="22"/>
          <w:szCs w:val="22"/>
        </w:rPr>
        <w:t xml:space="preserve">구토</w:t>
      </w:r>
    </w:p>
    <w:p>
      <w:pPr>
        <w:pStyle w:val="ListParagraph"/>
        <w:numPr>
          <w:ilvl w:val="0"/>
          <w:numId w:val="1"/>
        </w:numPr>
        <w:spacing w:after="60"/>
      </w:pPr>
      <w:r>
        <w:rPr>
          <w:rFonts w:ascii="Malgun Gothic" w:cs="Malgun Gothic" w:eastAsia="Malgun Gothic" w:hAnsi="Malgun Gothic"/>
          <w:sz w:val="22"/>
          <w:szCs w:val="22"/>
        </w:rPr>
        <w:t xml:space="preserve">오피오이드 중독(intoxication)</w:t>
      </w:r>
    </w:p>
    <w:p>
      <w:pPr>
        <w:pStyle w:val="ListParagraph"/>
        <w:numPr>
          <w:ilvl w:val="0"/>
          <w:numId w:val="1"/>
        </w:numPr>
        <w:spacing w:after="60"/>
      </w:pPr>
      <w:r>
        <w:rPr>
          <w:rFonts w:ascii="Malgun Gothic" w:cs="Malgun Gothic" w:eastAsia="Malgun Gothic" w:hAnsi="Malgun Gothic"/>
          <w:sz w:val="22"/>
          <w:szCs w:val="22"/>
        </w:rPr>
        <w:t xml:space="preserve">조정 능력 저하</w:t>
      </w:r>
    </w:p>
    <w:p>
      <w:pPr>
        <w:pStyle w:val="ListParagraph"/>
        <w:numPr>
          <w:ilvl w:val="0"/>
          <w:numId w:val="1"/>
        </w:numPr>
        <w:spacing w:after="60"/>
      </w:pPr>
      <w:r>
        <w:rPr>
          <w:rFonts w:ascii="Malgun Gothic" w:cs="Malgun Gothic" w:eastAsia="Malgun Gothic" w:hAnsi="Malgun Gothic"/>
          <w:sz w:val="22"/>
          <w:szCs w:val="22"/>
        </w:rPr>
        <w:t xml:space="preserve">수면 및 호흡 문제</w:t>
      </w:r>
    </w:p>
    <w:p>
      <w:pPr>
        <w:pStyle w:val="ListParagraph"/>
        <w:numPr>
          <w:ilvl w:val="0"/>
          <w:numId w:val="1"/>
        </w:numPr>
        <w:spacing w:after="60"/>
      </w:pPr>
      <w:r>
        <w:rPr>
          <w:rFonts w:ascii="Malgun Gothic" w:cs="Malgun Gothic" w:eastAsia="Malgun Gothic" w:hAnsi="Malgun Gothic"/>
          <w:sz w:val="22"/>
          <w:szCs w:val="22"/>
        </w:rPr>
        <w:t xml:space="preserve">골절 위험 증가</w:t>
      </w:r>
    </w:p>
    <w:p>
      <w:r>
        <w:br w:type="page"/>
      </w:r>
    </w:p>
    <w:p>
      <w:pPr>
        <w:pStyle w:val="Heading1"/>
        <w:spacing w:after="200" w:before="300"/>
      </w:pPr>
      <w:r>
        <w:rPr>
          <w:rFonts w:ascii="Malgun Gothic" w:cs="Malgun Gothic" w:eastAsia="Malgun Gothic" w:hAnsi="Malgun Gothic"/>
          <w:b/>
          <w:bCs/>
          <w:sz w:val="32"/>
          <w:szCs w:val="32"/>
        </w:rPr>
        <w:t xml:space="preserve">오피오이드 위기 대응에서 날록손의 역할: 기전과 임상적 적용</w:t>
      </w:r>
    </w:p>
    <w:p>
      <w:pPr>
        <w:spacing w:after="200"/>
      </w:pPr>
      <w:r>
        <w:rPr>
          <w:rFonts w:ascii="Malgun Gothic" w:cs="Malgun Gothic" w:eastAsia="Malgun Gothic" w:hAnsi="Malgun Gothic"/>
          <w:i/>
          <w:iCs/>
          <w:color w:val="555555"/>
          <w:sz w:val="20"/>
          <w:szCs w:val="20"/>
        </w:rPr>
        <w:t xml:space="preserve">작성: 존 염, 에린 윤</w:t>
      </w:r>
    </w:p>
    <w:p>
      <w:pPr>
        <w:spacing w:after="160"/>
      </w:pPr>
      <w:r>
        <w:rPr>
          <w:rFonts w:ascii="Malgun Gothic" w:cs="Malgun Gothic" w:eastAsia="Malgun Gothic" w:hAnsi="Malgun Gothic"/>
          <w:sz w:val="22"/>
          <w:szCs w:val="22"/>
        </w:rPr>
        <w:t xml:space="preserve">오피오이드 위기는 1990년대에 본격화된 전 세계적 유행병으로, 그 심각성이 시시각각 커지고 있다. 원래 처방약에서 시작된 이 위기는 이제 전문적으로 처방된 약물에만 국한되지 않고 의학적으로 처방되지 않은 약물의 불법 사용까지 포함하게 되었다(Volkow, Blanco, 2020). 2021년 이후 캘리포니아는 전국에서 네 번째로 과다복용 사망자가 많은 주가 되었다. 특히 로스앤젤레스 카운티는 과다복용 사망자가 기하급수적으로 증가하여, 2014년 928건이던 중독 관련 과다복용이 2023년에는 3,000건이 넘는 사망으로 늘어났으며, 이는 불과 10년 사이에 벌어진 일이다. 이러한 과다복용 통계 가운데, 우려스럽게도 펜타닐 관련 과다복용이 2023년 전체 과다복용 사망의 64%를 차지했는데, 이는 2014년 이 물질로 인한 사망률이 3%에 불과했던 것과 대조된다. 오피오이드 중독이 더 크고 심각한 위기로 번지고 있다는 사실이 우려스러울 정도로 명백하며, 이는 반드시 공론화되어야 한다(Substance Use Prevention and Control, 2024).</w:t>
      </w:r>
    </w:p>
    <w:p>
      <w:pPr>
        <w:spacing w:after="160"/>
      </w:pPr>
      <w:r>
        <w:rPr>
          <w:rFonts w:ascii="Malgun Gothic" w:cs="Malgun Gothic" w:eastAsia="Malgun Gothic" w:hAnsi="Malgun Gothic"/>
          <w:sz w:val="22"/>
          <w:szCs w:val="22"/>
        </w:rPr>
        <w:t xml:space="preserve">다행히 과학자들은 개인을 과다복용으로부터 막을 뿐만 아니라 생명을 위협할 수 있는 강력한 신경학적 영향을 완전히 되돌릴 수 있는 획기적인 약물을 발명했다. 날록손, 상표명으로는 나르칸으로도 알려진 이 약물은 과다복용으로부터 수백만 명의 생명을 계속해서 구하고 있다. 과다복용을 되돌리는 데 단 2~3분밖에 걸리지 않는 간단한 투여 방식 덕분에, 나르칸은 지역사회에 널리 보급되어 일반 시민 누구나 생명을 구할 수 있게 되었다.</w:t>
      </w:r>
    </w:p>
    <w:p>
      <w:pPr>
        <w:pStyle w:val="Heading2"/>
        <w:spacing w:after="160" w:before="240"/>
      </w:pPr>
      <w:r>
        <w:rPr>
          <w:rFonts w:ascii="Malgun Gothic" w:cs="Malgun Gothic" w:eastAsia="Malgun Gothic" w:hAnsi="Malgun Gothic"/>
          <w:b/>
          <w:bCs/>
          <w:sz w:val="26"/>
          <w:szCs w:val="26"/>
        </w:rPr>
        <w:t xml:space="preserve">기전과 임상적 적용</w:t>
      </w:r>
    </w:p>
    <w:p>
      <w:pPr>
        <w:spacing w:after="160"/>
      </w:pPr>
      <w:r>
        <w:rPr>
          <w:rFonts w:ascii="Malgun Gothic" w:cs="Malgun Gothic" w:eastAsia="Malgun Gothic" w:hAnsi="Malgun Gothic"/>
          <w:sz w:val="22"/>
          <w:szCs w:val="22"/>
        </w:rPr>
        <w:t xml:space="preserve">앞서 살펴본 것처럼, 나르칸은 누구나 쉽게 과다복용으로부터 생명을 구할 수 있게 해주는 효과적인 도구이다. 독성 수준의 약물 섭취로 인해 발생하는 오피오이드 과다복용은 질식과 발작을 일으킬 수 있으며, 제때 치료하지 않으면 사망에 이를 수도 있다. 오피오이드는 통증과 호흡을 조절하는 μ-오피오이드 수용체라는 신경수용체에 결합하는 방식으로 작용하기 때문에 과다복용은 매우 치명적이다(WHO, 2023). 오피오이드가 이 수용체에 결합하면 호흡이 느려지거나 심지어 멈출 수 있으며, 이것이 바로 과다복용을 가능한 한 빨리 치료해야 하는 이유이다. 오피오이드 과다복용에 효과적인 치료제인 날록손은 오피오이드보다 더 강하게 동일한 수용체에 결합하고 반응을 두고 경쟁함으로써, 오피오이드가 뇌에 영향을 미치는 것을 차단하는 방식으로 작용한다(Lovicott, 2023).</w:t>
      </w:r>
    </w:p>
    <w:p>
      <w:pPr>
        <w:spacing w:after="160"/>
      </w:pPr>
      <w:r>
        <w:rPr>
          <w:rFonts w:ascii="Malgun Gothic" w:cs="Malgun Gothic" w:eastAsia="Malgun Gothic" w:hAnsi="Malgun Gothic"/>
          <w:sz w:val="22"/>
          <w:szCs w:val="22"/>
        </w:rPr>
        <w:t xml:space="preserve">날록손을 성공적으로 투여하면 오피오이드 과다복용 증상을 멈추고 다시 숨을 쉴 수 있게 해줄 수 있는데, 이는 사용자가 과다복용 증상에서 완전히 회복된 것처럼 오해하게 만들 수도 있다. 그러나 날록손의 효과가 빠르게 나타남에도 불구하고, 그 작용 지속 시간이 30분에서 90분에 불과하다는 점을 반드시 유념해야 한다(Glynn, 2014). 이것이 바로 증상이 나은 것처럼 보이더라도 날록손을 투여한 뒤에는 반드시 의료 지원을 받아야 하는 이유이다. 오피오이드의 작용을 되돌리는 이 효과야말로 과다복용 상황에서 날록손이 생명을 구하는 데 그토록 중요한 이유이다.</w:t>
      </w:r>
    </w:p>
    <w:p>
      <w:pPr>
        <w:pStyle w:val="Heading2"/>
        <w:spacing w:after="160" w:before="240"/>
      </w:pPr>
      <w:r>
        <w:rPr>
          <w:rFonts w:ascii="Malgun Gothic" w:cs="Malgun Gothic" w:eastAsia="Malgun Gothic" w:hAnsi="Malgun Gothic"/>
          <w:b/>
          <w:bCs/>
          <w:sz w:val="26"/>
          <w:szCs w:val="26"/>
        </w:rPr>
        <w:t xml:space="preserve">정책 및 공중보건 고려사항</w:t>
      </w:r>
    </w:p>
    <w:p>
      <w:pPr>
        <w:spacing w:after="160"/>
      </w:pPr>
      <w:r>
        <w:rPr>
          <w:rFonts w:ascii="Malgun Gothic" w:cs="Malgun Gothic" w:eastAsia="Malgun Gothic" w:hAnsi="Malgun Gothic"/>
          <w:sz w:val="22"/>
          <w:szCs w:val="22"/>
        </w:rPr>
        <w:t xml:space="preserve">병원 전 단계를 벗어나서도, 날록손 접근성은 오피오이드 위기 대응의 핵심 단계로서, 과다복용 위험이 있는 사람들이 이 약을 쉽게 구할 수 있도록 보장해왔다. 캘리포니아를 포함한 많은 주에서는 약국이 처방전 없이 날록손을 제공할 수 있도록 허용하고 있으며, 최근 FDA 승인으로 일부 제형은 일반의약품으로도 구매할 수 있게 되었다. 착한 사마리아인 법과 같은 법적 보호 장치는 약물 과다복용이 의심되는 현장에서 의료 지원을 요청한 사람들에게 체포, 기소, 처벌로부터 제한적인 보호를 제공한다. 이러한 과다복용 신고자 보호법 덕분에, 시행 2년 후 오피오이드 과다복용 사망률은 10% 감소했고 헤로인 관련 오피오이드 과다복용 사망률은 11% 감소했다(Olson, Chen 외, 2020). 이러한 진전에도 불구하고 여전히 장벽이 남아 있다. 날록손의 높은 비용은 접근성을 제한할 수 있으며, 특히 무보험자나 자금이 제한된 사람들에게는 더욱 그렇다. 또한 과다복용을 둘러싼 낙인은 여전히 날록손을 구하고 배포하는 것을 꺼리게 만든다. 이러한 장벽을 없애기 위해서는 정책적 노력, 교육, 지역사회 참여가 결합되어 날록손이 과다복용 사망을 예방하고 사람들을 치료 자원과 연결하는 데 필수적인 것으로 인식되도록 해야 한다.</w:t>
      </w:r>
    </w:p>
    <w:p>
      <w:pPr>
        <w:pStyle w:val="Heading2"/>
        <w:spacing w:after="160" w:before="240"/>
      </w:pPr>
      <w:r>
        <w:rPr>
          <w:rFonts w:ascii="Malgun Gothic" w:cs="Malgun Gothic" w:eastAsia="Malgun Gothic" w:hAnsi="Malgun Gothic"/>
          <w:b/>
          <w:bCs/>
          <w:sz w:val="26"/>
          <w:szCs w:val="26"/>
        </w:rPr>
        <w:t xml:space="preserve">향후 방향과 과제</w:t>
      </w:r>
    </w:p>
    <w:p>
      <w:pPr>
        <w:spacing w:after="160"/>
      </w:pPr>
      <w:r>
        <w:rPr>
          <w:rFonts w:ascii="Malgun Gothic" w:cs="Malgun Gothic" w:eastAsia="Malgun Gothic" w:hAnsi="Malgun Gothic"/>
          <w:sz w:val="22"/>
          <w:szCs w:val="22"/>
        </w:rPr>
        <w:t xml:space="preserve">오늘날 사회가 발전하며 더 효율적인 해결책을 찾아가는 가운데, 과학자들은 더 강력하고 효과적인 다양한 해독제를 발견해왔다. 작용 시간이 더 긴 오피오이드 길항제를 개발하는 것이 매력적인 해결책처럼 보일 수 있지만, 연구에 따르면 이러한 전략이 오히려 더 해로울 수 있는 것으로 나타났다. 예를 들어, 대체 오피오이드 길항제인 날메펜은 임상 연구에서 등장한 바 있다. 그러나 의료 전문가들은 이 새로 발견된 해독제가 오피오이드 위기에 대한 직접적인 해결책이 되어서는 안 된다고 판단했다. 이 약물은 날록손보다 강력하고 잠재적으로 “더 나을” 수 있지만, 오피오이드 금단 증상을 심화시키고 갈망 증가, 과다복용 경향 증가 등 다른 해로운 부작용을 유발할 위험한 가능성이 있다(Infante, Elmes 외, 2024).</w:t>
      </w:r>
    </w:p>
    <w:p>
      <w:pPr>
        <w:spacing w:after="160"/>
      </w:pPr>
      <w:r>
        <w:rPr>
          <w:rFonts w:ascii="Malgun Gothic" w:cs="Malgun Gothic" w:eastAsia="Malgun Gothic" w:hAnsi="Malgun Gothic"/>
          <w:b/>
          <w:bCs/>
          <w:sz w:val="22"/>
          <w:szCs w:val="22"/>
        </w:rPr>
        <w:t xml:space="preserve">날록손을 더 광범위한 중독 치료 전략과 통합하기</w:t>
      </w:r>
    </w:p>
    <w:p>
      <w:pPr>
        <w:spacing w:after="160"/>
      </w:pPr>
      <w:r>
        <w:rPr>
          <w:rFonts w:ascii="Malgun Gothic" w:cs="Malgun Gothic" w:eastAsia="Malgun Gothic" w:hAnsi="Malgun Gothic"/>
          <w:b/>
          <w:bCs/>
          <w:sz w:val="22"/>
          <w:szCs w:val="22"/>
        </w:rPr>
        <w:t xml:space="preserve">날록손 및 일반 치료의 재정적 접근성</w:t>
      </w:r>
    </w:p>
    <w:p>
      <w:pPr>
        <w:spacing w:after="160"/>
      </w:pPr>
      <w:r>
        <w:rPr>
          <w:rFonts w:ascii="Malgun Gothic" w:cs="Malgun Gothic" w:eastAsia="Malgun Gothic" w:hAnsi="Malgun Gothic"/>
          <w:sz w:val="22"/>
          <w:szCs w:val="22"/>
        </w:rPr>
        <w:t xml:space="preserve">과거 수십 년과 비교했을 때, 날록손은 훨씬 더 널리 보급되고 저렴해졌다. 현재 나르칸 비강 스프레이는 많은 약국에서 구매할 수 있으며 2회분 기준 약 45달러에 판매되고 있다.</w:t>
      </w:r>
    </w:p>
    <w:p>
      <w:pPr>
        <w:spacing w:after="160"/>
      </w:pPr>
      <w:r>
        <w:rPr>
          <w:rFonts w:ascii="Malgun Gothic" w:cs="Malgun Gothic" w:eastAsia="Malgun Gothic" w:hAnsi="Malgun Gothic"/>
          <w:sz w:val="22"/>
          <w:szCs w:val="22"/>
        </w:rPr>
        <w:t xml:space="preserve">또한 재정적으로 어려움을 겪는 개인과 가정을 위한 저비용 치료 옵션도 마련되어 있다. 로스앤젤레스 카운티 내에는 치료를 원하는 누구나 이용할 수 있는 상담 전화(988), 상담, 치료 프로그램 등 다양한 자원이 마련되어 있다.</w:t>
      </w:r>
    </w:p>
    <w:p>
      <w:pPr>
        <w:spacing w:after="160"/>
      </w:pPr>
      <w:r>
        <w:rPr>
          <w:rFonts w:ascii="Malgun Gothic" w:cs="Malgun Gothic" w:eastAsia="Malgun Gothic" w:hAnsi="Malgun Gothic"/>
          <w:sz w:val="22"/>
          <w:szCs w:val="22"/>
        </w:rPr>
        <w:t xml:space="preserve">미국 내 50개 주 전체는 날록손의 접근성과 사용을 허용하는 법을 제정했다. 실제로 캘리포니아는 모든 직장이 응급처치 키트에 나르칸을 포함하도록 의무화했다(Osorio, 2024). 또한 개인은 CVS를 비롯한 여러 참여 약국에서 처방전 없이 나르칸, 특히 비강 스프레이를 구매할 수 있다.</w:t>
      </w:r>
    </w:p>
    <w:p>
      <w:pPr>
        <w:spacing w:after="160"/>
      </w:pPr>
      <w:r>
        <w:rPr>
          <w:rFonts w:ascii="Malgun Gothic" w:cs="Malgun Gothic" w:eastAsia="Malgun Gothic" w:hAnsi="Malgun Gothic"/>
          <w:sz w:val="22"/>
          <w:szCs w:val="22"/>
        </w:rPr>
        <w:t xml:space="preserve">그러나 날록손이 과다복용 문제의 최종 해결책은 아니다. 일시적인 과다복용 효과만을 되돌리는 약물로서, 나르칸은 금단 증상을 완화할 수 없으며 오피오이드 사용장애 자체를 해결할 수도 없다. 오피오이드 위기를 완전히, 혹은 최소한 부분적으로라도 해결하기 위해서는 이 문제의 근본 원인을 살펴보고 해결하기 위한 조치가 취해져야 한다.</w:t>
      </w:r>
    </w:p>
    <w:p>
      <w:pPr>
        <w:pStyle w:val="Heading2"/>
        <w:spacing w:after="160" w:before="240"/>
      </w:pPr>
      <w:r>
        <w:rPr>
          <w:rFonts w:ascii="Malgun Gothic" w:cs="Malgun Gothic" w:eastAsia="Malgun Gothic" w:hAnsi="Malgun Gothic"/>
          <w:b/>
          <w:bCs/>
          <w:sz w:val="26"/>
          <w:szCs w:val="26"/>
        </w:rPr>
        <w:t xml:space="preserve">출처</w:t>
      </w:r>
    </w:p>
    <w:p>
      <w:pPr>
        <w:spacing w:after="160"/>
      </w:pPr>
      <w:r>
        <w:rPr>
          <w:rFonts w:ascii="Malgun Gothic" w:cs="Malgun Gothic" w:eastAsia="Malgun Gothic" w:hAnsi="Malgun Gothic"/>
          <w:color w:val="555555"/>
          <w:sz w:val="18"/>
          <w:szCs w:val="18"/>
        </w:rPr>
        <w:t xml:space="preserve">Volkow, N. D., &amp; Blanco, C. (2020). The changing opioid crisis: Development, challenges and opportunities. Molecular Psychiatry.</w:t>
      </w:r>
    </w:p>
    <w:p>
      <w:pPr>
        <w:spacing w:after="160"/>
      </w:pPr>
      <w:r>
        <w:rPr>
          <w:rFonts w:ascii="Malgun Gothic" w:cs="Malgun Gothic" w:eastAsia="Malgun Gothic" w:hAnsi="Malgun Gothic"/>
          <w:color w:val="555555"/>
          <w:sz w:val="18"/>
          <w:szCs w:val="18"/>
        </w:rPr>
        <w:t xml:space="preserve">Substance Abuse Prevention and Control. (2024). Data Report – Fentanyl Overdoses in Los Angeles County.</w:t>
      </w:r>
    </w:p>
    <w:p>
      <w:pPr>
        <w:spacing w:after="160"/>
      </w:pPr>
      <w:r>
        <w:rPr>
          <w:rFonts w:ascii="Malgun Gothic" w:cs="Malgun Gothic" w:eastAsia="Malgun Gothic" w:hAnsi="Malgun Gothic"/>
          <w:color w:val="555555"/>
          <w:sz w:val="18"/>
          <w:szCs w:val="18"/>
        </w:rPr>
        <w:t xml:space="preserve">Davis, C. S., Southwell, J. K., Niehaus, V. R., Walley, A. Y., &amp; Dailey, M. W. (2014). Emergency medical services naloxone access: a national systematic legal review. Academic Emergency Medicine.</w:t>
      </w:r>
    </w:p>
    <w:p>
      <w:pPr>
        <w:spacing w:after="160"/>
      </w:pPr>
      <w:r>
        <w:rPr>
          <w:rFonts w:ascii="Malgun Gothic" w:cs="Malgun Gothic" w:eastAsia="Malgun Gothic" w:hAnsi="Malgun Gothic"/>
          <w:color w:val="555555"/>
          <w:sz w:val="18"/>
          <w:szCs w:val="18"/>
        </w:rPr>
        <w:t xml:space="preserve">Tylleskar, I., Gjersing, L., Bjørnsen, L. P., Braarud, A.-C., Heyerdahl, F., Dale, O., &amp; Skulberg, A. K. (2020). Prehospital naloxone administration – what influences choice of dose and route of administration? BMC Emergency Medicine.</w:t>
      </w:r>
    </w:p>
    <w:p>
      <w:pPr>
        <w:spacing w:after="160"/>
      </w:pPr>
      <w:r>
        <w:rPr>
          <w:rFonts w:ascii="Malgun Gothic" w:cs="Malgun Gothic" w:eastAsia="Malgun Gothic" w:hAnsi="Malgun Gothic"/>
          <w:color w:val="555555"/>
          <w:sz w:val="18"/>
          <w:szCs w:val="18"/>
        </w:rPr>
        <w:t xml:space="preserve">Infante, A. F., Elmes, A. T., Gimbar, R. P., Messmer, S. E., Neeb, C., &amp; Jarrett, J. B. (2024). Stronger, longer, better opioid antagonists? Nalmefene is NOT a naloxone replacement. International Journal of Drug Policy.</w:t>
      </w:r>
    </w:p>
    <w:p>
      <w:pPr>
        <w:spacing w:after="160"/>
      </w:pPr>
      <w:r>
        <w:rPr>
          <w:rFonts w:ascii="Malgun Gothic" w:cs="Malgun Gothic" w:eastAsia="Malgun Gothic" w:hAnsi="Malgun Gothic"/>
          <w:color w:val="555555"/>
          <w:sz w:val="18"/>
          <w:szCs w:val="18"/>
        </w:rPr>
        <w:t xml:space="preserve">Osorio, S. (2024). California Mandates Narcan for First Aid Kits in Workplaces.</w:t>
      </w:r>
    </w:p>
    <w:p>
      <w:pPr>
        <w:spacing w:after="200"/>
      </w:pPr>
      <w:r>
        <w:rPr>
          <w:rFonts w:ascii="Malgun Gothic" w:cs="Malgun Gothic" w:eastAsia="Malgun Gothic" w:hAnsi="Malgun Gothic"/>
          <w:i/>
          <w:iCs/>
          <w:color w:val="888888"/>
          <w:sz w:val="20"/>
          <w:szCs w:val="20"/>
        </w:rPr>
        <w:t xml:space="preserve">(참고문헌 목록은 원문 그대로 영어로 표기하였습니다.)</w:t>
      </w:r>
    </w:p>
    <w:p>
      <w:r>
        <w:br w:type="page"/>
      </w:r>
    </w:p>
    <w:p>
      <w:pPr>
        <w:pStyle w:val="Heading1"/>
        <w:spacing w:after="200" w:before="300"/>
      </w:pPr>
      <w:r>
        <w:rPr>
          <w:rFonts w:ascii="Malgun Gothic" w:cs="Malgun Gothic" w:eastAsia="Malgun Gothic" w:hAnsi="Malgun Gothic"/>
          <w:b/>
          <w:bCs/>
          <w:sz w:val="32"/>
          <w:szCs w:val="32"/>
        </w:rPr>
        <w:t xml:space="preserve">오피오이드 중독 및 회복을 위한 기술 혁신</w:t>
      </w:r>
    </w:p>
    <w:p>
      <w:pPr>
        <w:spacing w:after="200"/>
      </w:pPr>
      <w:r>
        <w:rPr>
          <w:rFonts w:ascii="Malgun Gothic" w:cs="Malgun Gothic" w:eastAsia="Malgun Gothic" w:hAnsi="Malgun Gothic"/>
          <w:i/>
          <w:iCs/>
          <w:color w:val="555555"/>
          <w:sz w:val="20"/>
          <w:szCs w:val="20"/>
        </w:rPr>
        <w:t xml:space="preserve">작성: 이든 스타인</w:t>
      </w:r>
    </w:p>
    <w:p>
      <w:pPr>
        <w:spacing w:after="160"/>
      </w:pPr>
      <w:r>
        <w:rPr>
          <w:rFonts w:ascii="Malgun Gothic" w:cs="Malgun Gothic" w:eastAsia="Malgun Gothic" w:hAnsi="Malgun Gothic"/>
          <w:sz w:val="22"/>
          <w:szCs w:val="22"/>
        </w:rPr>
        <w:t xml:space="preserve">펜타닐의 등장과 함께 오피오이드 위기는 최근 통계상 미국 역사상 가장 치명적인 약물 유행병이 되었다. 청소년의 오피오이드 남용은 훨씬 더 큰 폭으로 증가하여, 매년 89만 1천 명의 어린이가 오피오이드를 남용하고 있으며(Groenewald, 2019), 청소년 사망률은 18년 동안 거의 세 배로 증가했다. 오피오이드 중독의 대부분은 의학적으로 처방된 오피오이드에서 비롯된다.</w:t>
      </w:r>
    </w:p>
    <w:p>
      <w:pPr>
        <w:spacing w:after="160"/>
      </w:pPr>
      <w:r>
        <w:rPr>
          <w:rFonts w:ascii="Malgun Gothic" w:cs="Malgun Gothic" w:eastAsia="Malgun Gothic" w:hAnsi="Malgun Gothic"/>
          <w:sz w:val="22"/>
          <w:szCs w:val="22"/>
        </w:rPr>
        <w:t xml:space="preserve">오피오이드 남용자의 절반 이상이 만성 통증을 앓고 있으며, 오피오이드를 조금이라도 복용해 본 사람 중 8~12%가 결국 남용자가 된다(Gaither 외, 2018). 청소년들 또한 처방받은 친구나 어른들이 건네준 오피오이드에 중독되는 경우가 많다. 모든 오피오이드 사용자가 중독되는 것은 아니지만, 중독 위험은 본질적으로 매우 높으며, 만성 통증 관리를 위한 오피오이드 의존도를 최소화할 방법을 찾는 것이 무엇보다 중요하다. 이를 위해서는 여러 분야를 아우르는 접근 방식이 치료에 매우 소중한 역할을 한다.</w:t>
      </w:r>
    </w:p>
    <w:p>
      <w:pPr>
        <w:spacing w:after="160"/>
      </w:pPr>
      <w:r>
        <w:rPr>
          <w:rFonts w:ascii="Malgun Gothic" w:cs="Malgun Gothic" w:eastAsia="Malgun Gothic" w:hAnsi="Malgun Gothic"/>
          <w:sz w:val="22"/>
          <w:szCs w:val="22"/>
        </w:rPr>
        <w:t xml:space="preserve">현재는 대면 치료와 대체 약물이 주요 선택지이다. 그러나 오늘날의 디지털 시대에서 이 세대의 청소년들은 통증과 중독을 치료하는 새로운 방법을 접하게 될 것이다. 유망한 혁신 중 하나는 가상현실(VR) 헤드셋의 활용인데, 이는 일반 대중에게 상업적으로 판매되며 흔히 게임용으로 사용되는 것과 동일한 기기이다.</w:t>
      </w:r>
    </w:p>
    <w:p>
      <w:pPr>
        <w:spacing w:after="160"/>
      </w:pPr>
      <w:r>
        <w:rPr>
          <w:rFonts w:ascii="Malgun Gothic" w:cs="Malgun Gothic" w:eastAsia="Malgun Gothic" w:hAnsi="Malgun Gothic"/>
          <w:sz w:val="22"/>
          <w:szCs w:val="22"/>
        </w:rPr>
        <w:t xml:space="preserve">VR은 해마다 더욱 사실적으로 발전하며 현실과 점점 더 구분하기 어려워지고 있다. 그 결과, 이러한 모의 경험은 기존 치료법을 향상시키는 독특한 기회를 만들어내고, 이전에는 사실상 불가능했던 새로운 치료법을 가능하게 한다. 우리는 환자의 삶이 변화된 수많은 개별 사례와 병원에서 진행된 여러 성공적인 시험을 목격해왔다. 지속적인 연구를 통해 VR의 치유 효과는 통증 관리를 위한 핵심 도구로 성장할 수 있으며, 이는 이 위기 속에서 하나의 희망의 빛이 될 수 있다.</w:t>
      </w:r>
    </w:p>
    <w:p>
      <w:pPr>
        <w:pStyle w:val="Heading2"/>
        <w:spacing w:after="160" w:before="240"/>
      </w:pPr>
      <w:r>
        <w:rPr>
          <w:rFonts w:ascii="Malgun Gothic" w:cs="Malgun Gothic" w:eastAsia="Malgun Gothic" w:hAnsi="Malgun Gothic"/>
          <w:b/>
          <w:bCs/>
          <w:sz w:val="26"/>
          <w:szCs w:val="26"/>
        </w:rPr>
        <w:t xml:space="preserve">치료에서의 VR 활용</w:t>
      </w:r>
    </w:p>
    <w:p>
      <w:pPr>
        <w:spacing w:after="160"/>
      </w:pPr>
      <w:r>
        <w:rPr>
          <w:rFonts w:ascii="Malgun Gothic" w:cs="Malgun Gothic" w:eastAsia="Malgun Gothic" w:hAnsi="Malgun Gothic"/>
          <w:sz w:val="22"/>
          <w:szCs w:val="22"/>
        </w:rPr>
        <w:t xml:space="preserve">가상현실 헤드셋 자체의 사용은 치료법이 아니라 하나의 도구이다. 중요한 것은 그것이 어떻게 사용되는가이다. 다양한 치료 방법이 존재하지만, 여기서는 두 가지 주요 치료법을 중점적으로 다루고자 한다.</w:t>
      </w:r>
    </w:p>
    <w:p>
      <w:pPr>
        <w:spacing w:after="160"/>
      </w:pPr>
      <w:r>
        <w:rPr>
          <w:rFonts w:ascii="Malgun Gothic" w:cs="Malgun Gothic" w:eastAsia="Malgun Gothic" w:hAnsi="Malgun Gothic"/>
          <w:sz w:val="22"/>
          <w:szCs w:val="22"/>
        </w:rPr>
        <w:t xml:space="preserve">오락용 VR 비디오 게임이 유발하는 정신적 자극과 달리, 첫 번째 접근법은 환자를 진정시키는 것을 목표로 하며, 사실적인 소리와 자연의 이미지가 담긴 조용한 풍경 속에 환자를 몰입시킨다. 이는 마음챙김과 불안 감소에 초점을 맞춘 유도 명상과 함께 이루어지는 경우가 많다. 신체적 통증을 줄이는 수행으로서의 마음챙김은 동양의 오랜 역사와 종교에 그 뿌리를 두고 있다. “임상적 통증 치료에서 마음챙김 명상의 효과에 대한 강력한 증거”가 존재한다(Zeidan 외, 2012). 명상이 통증 치료에 있어 이미 확립된 방법이며 가상현실 치료만의 고유한 것이 아님은 분명하지만, VR을 통한 자극과 몰입은 그 효과를 더욱 높일 수 있다. 자가 보고식 통증 척도를 사용했을 때, “소아 환자에서 VR 그룹은 대조군보다 1.79점 낮은 점수를 기록했다”(Huang 외, 2021). 통증을 겪는 환자는 집중하기가 매우 어려울 수 있는데, 몰입감은 명상을 더 쉽게 만들어줄 수 있다. 가상현실은 또한 기분, 갈망, 혹은 오피오이드 금단으로 인한 다른 영향으로 인해 환자가 치료를 조기에 중단하는 것을 막는 데에도 더 효과적인 치료법이다.</w:t>
      </w:r>
    </w:p>
    <w:p>
      <w:pPr>
        <w:spacing w:after="160"/>
      </w:pPr>
      <w:r>
        <w:rPr>
          <w:rFonts w:ascii="Malgun Gothic" w:cs="Malgun Gothic" w:eastAsia="Malgun Gothic" w:hAnsi="Malgun Gothic"/>
          <w:sz w:val="22"/>
          <w:szCs w:val="22"/>
        </w:rPr>
        <w:t xml:space="preserve">중독에서는 흔히 냄새나 맛 같은 약물과 연결된 단서와 자극이 신체적·화학적 반응을 유발할 수 있는데, 이를 “단서 반응성(cue reactivity)”이라 부른다.</w:t>
      </w:r>
    </w:p>
    <w:p>
      <w:pPr>
        <w:spacing w:after="160"/>
      </w:pPr>
      <w:r>
        <w:rPr>
          <w:rFonts w:ascii="Malgun Gothic" w:cs="Malgun Gothic" w:eastAsia="Malgun Gothic" w:hAnsi="Malgun Gothic"/>
          <w:sz w:val="22"/>
          <w:szCs w:val="22"/>
        </w:rPr>
        <w:t xml:space="preserve">생리적으로 환자는 심박수가 증가하거나 땀을 흘리고 침을 흘리기 시작할 수 있다. 심리적으로는 갈망이 나타나고, 집착이 압도적으로 커지며, 불안이 스며들 수 있다. 상황적 단서는 재발의 가장 흔한 원인 중 하나이며 중독자를 계속 중독 상태에 머물게 하는 큰 요인으로 작용한다. 가상현실 단서 반응성 치료(VRCR)는 VR의 사실성을 최대한 활용하여 사실적인 환경 속 연출된 장면으로 이러한 단서들을 재현함으로써, 시간이 지남에 따라 그 반응 효과를 줄이는 것을 목표로 한다.</w:t>
      </w:r>
    </w:p>
    <w:p>
      <w:pPr>
        <w:spacing w:after="160"/>
      </w:pPr>
      <w:r>
        <w:rPr>
          <w:rFonts w:ascii="Malgun Gothic" w:cs="Malgun Gothic" w:eastAsia="Malgun Gothic" w:hAnsi="Malgun Gothic"/>
          <w:sz w:val="22"/>
          <w:szCs w:val="22"/>
        </w:rPr>
        <w:t xml:space="preserve">VRCR은 효과가 있는 것으로 나타났는데, “현재의 연구들은 가상현실 기반 알코올 단서가 현재 음주자에게서 갈망을 유발할 수 있음을 입증한다”(Bordnick 외, 2008). 현재 오피오이드 및 기타 약물 중독에 이것이 미칠 수 있는 영향을 연구하기 위한 시험이 진행되고 있다.</w:t>
      </w:r>
    </w:p>
    <w:p>
      <w:pPr>
        <w:pStyle w:val="Heading2"/>
        <w:spacing w:after="160" w:before="240"/>
      </w:pPr>
      <w:r>
        <w:rPr>
          <w:rFonts w:ascii="Malgun Gothic" w:cs="Malgun Gothic" w:eastAsia="Malgun Gothic" w:hAnsi="Malgun Gothic"/>
          <w:b/>
          <w:bCs/>
          <w:sz w:val="26"/>
          <w:szCs w:val="26"/>
        </w:rPr>
        <w:t xml:space="preserve">비치료적 활용</w:t>
      </w:r>
    </w:p>
    <w:p>
      <w:pPr>
        <w:spacing w:after="160"/>
      </w:pPr>
      <w:r>
        <w:rPr>
          <w:rFonts w:ascii="Malgun Gothic" w:cs="Malgun Gothic" w:eastAsia="Malgun Gothic" w:hAnsi="Malgun Gothic"/>
          <w:sz w:val="22"/>
          <w:szCs w:val="22"/>
        </w:rPr>
        <w:t xml:space="preserve">날록손은 오피오이드 과다복용의 영향을 되돌리는 데 사용되는 응급 약물이다. 헤로인, 펜타닐, 모르핀 등 다양한 오피오이드에 효과가 있다(5 Things to Know About Naloxone, 2024). 수십만 개의 단위가 배포되면서 날록손은 매년 수십만 명의 생명을 구해왔다. 날록손은 미국에서 가장 중요한 약물 중 하나이며, 의료 종사자들이 이를 투여할 수 있는 전문성을 갖추는 것이 필수적이다. 한 연구에서 펜실베이니아 대학교(UPenn) 연구진은 VR 훈련 캠프를 개발하는 실험을 진행했으며, 이들의 VR 훈련이 전통적인 훈련만큼 효과적이면서도 비용과 편의성 면에서 이점이 있다고 주장한다(Herbert 외, 2020).</w:t>
      </w:r>
    </w:p>
    <w:p>
      <w:pPr>
        <w:pStyle w:val="Heading2"/>
        <w:spacing w:after="160" w:before="240"/>
      </w:pPr>
      <w:r>
        <w:rPr>
          <w:rFonts w:ascii="Malgun Gothic" w:cs="Malgun Gothic" w:eastAsia="Malgun Gothic" w:hAnsi="Malgun Gothic"/>
          <w:b/>
          <w:bCs/>
          <w:sz w:val="26"/>
          <w:szCs w:val="26"/>
        </w:rPr>
        <w:t xml:space="preserve">결론</w:t>
      </w:r>
    </w:p>
    <w:p>
      <w:pPr>
        <w:spacing w:after="160"/>
      </w:pPr>
      <w:r>
        <w:rPr>
          <w:rFonts w:ascii="Malgun Gothic" w:cs="Malgun Gothic" w:eastAsia="Malgun Gothic" w:hAnsi="Malgun Gothic"/>
          <w:sz w:val="22"/>
          <w:szCs w:val="22"/>
        </w:rPr>
        <w:t xml:space="preserve">치료법이 VR의 상업적 성장과 함께 확대된다면, VR 치료법은 만성 통증을 치료하는 방식을 근본적으로 바꿀 수 있다. 대면 치료의 대안으로서 VR은 더 저렴하고 편리하지만, 이를 뒷받침하는 연구는 아직 제한적이다. 이 분야가 새롭기 때문에 연구 결과는 아직 확정적이지 않지만, 지금까지 관찰된 결과는 매우 고무적이다. VR이 일부 환자라도 오피오이드에 대한 의존을 막을 수 있다면, 원래 비디오 게임을 위해 설계된 이 기기가 수많은 생명을 구할 수도 있을 것이다.</w:t>
      </w:r>
    </w:p>
    <w:p>
      <w:pPr>
        <w:pStyle w:val="Heading2"/>
        <w:spacing w:after="160" w:before="240"/>
      </w:pPr>
      <w:r>
        <w:rPr>
          <w:rFonts w:ascii="Malgun Gothic" w:cs="Malgun Gothic" w:eastAsia="Malgun Gothic" w:hAnsi="Malgun Gothic"/>
          <w:b/>
          <w:bCs/>
          <w:sz w:val="26"/>
          <w:szCs w:val="26"/>
        </w:rPr>
        <w:t xml:space="preserve">참고문헌</w:t>
      </w:r>
    </w:p>
    <w:p>
      <w:pPr>
        <w:spacing w:after="160"/>
      </w:pPr>
      <w:r>
        <w:rPr>
          <w:rFonts w:ascii="Malgun Gothic" w:cs="Malgun Gothic" w:eastAsia="Malgun Gothic" w:hAnsi="Malgun Gothic"/>
          <w:color w:val="555555"/>
          <w:sz w:val="18"/>
          <w:szCs w:val="18"/>
        </w:rPr>
        <w:t xml:space="preserve">Groenewald, C. B. (2019). Opioid-prescribing patterns for pediatric patients in the United States. Clinical Journal of Pain, 35(6), 515–520.</w:t>
      </w:r>
    </w:p>
    <w:p>
      <w:pPr>
        <w:spacing w:after="160"/>
      </w:pPr>
      <w:r>
        <w:rPr>
          <w:rFonts w:ascii="Malgun Gothic" w:cs="Malgun Gothic" w:eastAsia="Malgun Gothic" w:hAnsi="Malgun Gothic"/>
          <w:color w:val="555555"/>
          <w:sz w:val="18"/>
          <w:szCs w:val="18"/>
        </w:rPr>
        <w:t xml:space="preserve">Gaither, J. R., Shabanova, V., &amp; Leventhal, J. M. (2018). US National Trends in Pediatric Deaths from prescription and Illicit opioids, 1999-2016. JAMA Network Open, 1(8), e186558.</w:t>
      </w:r>
    </w:p>
    <w:p>
      <w:pPr>
        <w:spacing w:after="160"/>
      </w:pPr>
      <w:r>
        <w:rPr>
          <w:rFonts w:ascii="Malgun Gothic" w:cs="Malgun Gothic" w:eastAsia="Malgun Gothic" w:hAnsi="Malgun Gothic"/>
          <w:color w:val="555555"/>
          <w:sz w:val="18"/>
          <w:szCs w:val="18"/>
        </w:rPr>
        <w:t xml:space="preserve">Meldrum, M. (2020). Opioids' long shadow. The AMA Journal of Ethics, 22(8), E729-734.</w:t>
      </w:r>
    </w:p>
    <w:p>
      <w:pPr>
        <w:spacing w:after="160"/>
      </w:pPr>
      <w:r>
        <w:rPr>
          <w:rFonts w:ascii="Malgun Gothic" w:cs="Malgun Gothic" w:eastAsia="Malgun Gothic" w:hAnsi="Malgun Gothic"/>
          <w:color w:val="555555"/>
          <w:sz w:val="18"/>
          <w:szCs w:val="18"/>
        </w:rPr>
        <w:t xml:space="preserve">Zeidan, F., Grant, J., Brown, C., McHaffie, J., &amp; Coghill, R. (2012). Mindfulness meditation-related pain relief: Evidence for unique brain mechanisms in the regulation of pain. Neuroscience Letters, 520(2), 165–173.</w:t>
      </w:r>
    </w:p>
    <w:p>
      <w:pPr>
        <w:spacing w:after="160"/>
      </w:pPr>
      <w:r>
        <w:rPr>
          <w:rFonts w:ascii="Malgun Gothic" w:cs="Malgun Gothic" w:eastAsia="Malgun Gothic" w:hAnsi="Malgun Gothic"/>
          <w:color w:val="555555"/>
          <w:sz w:val="18"/>
          <w:szCs w:val="18"/>
        </w:rPr>
        <w:t xml:space="preserve">Huang, Q., Lin, J., Han, R., Peng, C., &amp; Huang, A. (2021). Using Virtual Reality Exposure Therapy in Pain Management: A Systematic Review and Meta-Analysis of Randomized Controlled Trials. Value in Health, 25(2), 288–301.</w:t>
      </w:r>
    </w:p>
    <w:p>
      <w:pPr>
        <w:spacing w:after="160"/>
      </w:pPr>
      <w:r>
        <w:rPr>
          <w:rFonts w:ascii="Malgun Gothic" w:cs="Malgun Gothic" w:eastAsia="Malgun Gothic" w:hAnsi="Malgun Gothic"/>
          <w:color w:val="555555"/>
          <w:sz w:val="18"/>
          <w:szCs w:val="18"/>
        </w:rPr>
        <w:t xml:space="preserve">Bordnick, P. S., Traylor, A., Copp, H. L., Graap, K. M., Carter, B., Ferrer, M., &amp; Walton, A. P. (2008). Assessing reactivity to virtual reality alcohol based cues. Addictive Behaviors, 33(6), 743–756.</w:t>
      </w:r>
    </w:p>
    <w:p>
      <w:pPr>
        <w:spacing w:after="160"/>
      </w:pPr>
      <w:r>
        <w:rPr>
          <w:rFonts w:ascii="Malgun Gothic" w:cs="Malgun Gothic" w:eastAsia="Malgun Gothic" w:hAnsi="Malgun Gothic"/>
          <w:color w:val="555555"/>
          <w:sz w:val="18"/>
          <w:szCs w:val="18"/>
        </w:rPr>
        <w:t xml:space="preserve">5 things to know about Naloxone. (2024, May 2). Overdose Prevention. CDC.</w:t>
      </w:r>
    </w:p>
    <w:p>
      <w:pPr>
        <w:spacing w:after="160"/>
      </w:pPr>
      <w:r>
        <w:rPr>
          <w:rFonts w:ascii="Malgun Gothic" w:cs="Malgun Gothic" w:eastAsia="Malgun Gothic" w:hAnsi="Malgun Gothic"/>
          <w:color w:val="555555"/>
          <w:sz w:val="18"/>
          <w:szCs w:val="18"/>
        </w:rPr>
        <w:t xml:space="preserve">Herbert, N., Axson, S., Siegel, L., Cassidy, K., Hoyt-Brennan, A. M., Whitney, C., Herens, A., &amp; Giordano, N. A. (2020). Leveraging immersive technology to expand access to opioid overdose reversal training in community settings. Drug and Alcohol Dependence, 214, 108160.</w:t>
      </w:r>
    </w:p>
    <w:p>
      <w:pPr>
        <w:spacing w:after="200"/>
      </w:pPr>
      <w:r>
        <w:rPr>
          <w:rFonts w:ascii="Malgun Gothic" w:cs="Malgun Gothic" w:eastAsia="Malgun Gothic" w:hAnsi="Malgun Gothic"/>
          <w:i/>
          <w:iCs/>
          <w:color w:val="888888"/>
          <w:sz w:val="20"/>
          <w:szCs w:val="20"/>
        </w:rPr>
        <w:t xml:space="preserve">(참고문헌 목록은 원문 그대로 영어로 표기하였습니다.)</w:t>
      </w:r>
    </w:p>
    <w:p>
      <w:r>
        <w:br w:type="page"/>
      </w:r>
    </w:p>
    <w:p>
      <w:pPr>
        <w:pStyle w:val="Heading1"/>
        <w:spacing w:after="200" w:before="300"/>
      </w:pPr>
      <w:r>
        <w:rPr>
          <w:rFonts w:ascii="Malgun Gothic" w:cs="Malgun Gothic" w:eastAsia="Malgun Gothic" w:hAnsi="Malgun Gothic"/>
          <w:b/>
          <w:bCs/>
          <w:sz w:val="32"/>
          <w:szCs w:val="32"/>
        </w:rPr>
        <w:t xml:space="preserve">십대는 처벌받아야 하는가, 치료받아야 하는가?</w:t>
      </w:r>
    </w:p>
    <w:p>
      <w:pPr>
        <w:spacing w:after="200"/>
      </w:pPr>
      <w:r>
        <w:rPr>
          <w:rFonts w:ascii="Malgun Gothic" w:cs="Malgun Gothic" w:eastAsia="Malgun Gothic" w:hAnsi="Malgun Gothic"/>
          <w:i/>
          <w:iCs/>
          <w:color w:val="555555"/>
          <w:sz w:val="20"/>
          <w:szCs w:val="20"/>
        </w:rPr>
        <w:t xml:space="preserve">작성: 에비 편, 클로이 문</w:t>
      </w:r>
    </w:p>
    <w:p>
      <w:pPr>
        <w:spacing w:after="160"/>
      </w:pPr>
      <w:r>
        <w:rPr>
          <w:rFonts w:ascii="Malgun Gothic" w:cs="Malgun Gothic" w:eastAsia="Malgun Gothic" w:hAnsi="Malgun Gothic"/>
          <w:sz w:val="22"/>
          <w:szCs w:val="22"/>
        </w:rPr>
        <w:t xml:space="preserve">십대의 약물 사용을 처벌하는 것은 득보다 실이 많다. 처벌적 조치는 벗어날 길을 제공하기는커녕 중독을 범죄화하여, 청소년들에게 회복을 방해하는 평생의 낙인과 법적 결과만을 남긴다. 이러한 접근은 오피오이드 사용장애(OUD)가 잘못된 선택이 아니라 의학적 질환이라는 근본적인 사실을 간과한다. 문제 청소년을 효과적으로 치료하려면 처벌에서 치료로 초점을 옮겨야 한다.</w:t>
      </w:r>
    </w:p>
    <w:p>
      <w:pPr>
        <w:spacing w:after="160"/>
      </w:pPr>
      <w:r>
        <w:rPr>
          <w:rFonts w:ascii="Malgun Gothic" w:cs="Malgun Gothic" w:eastAsia="Malgun Gothic" w:hAnsi="Malgun Gothic"/>
          <w:sz w:val="22"/>
          <w:szCs w:val="22"/>
        </w:rPr>
        <w:t xml:space="preserve">OUD는 나쁜 선택의 문제라기보다는, 뇌를 장악하여 끊는 것을 거의 불가능하게 만드는 만성 질환이다. 일부 청소년은 오락 목적으로 오피오이드를 사용하기 시작하는 것이 아니라, 통증 때문에 처방받거나 트라우마, 정신질환, 가정 불안정에 대처하는 수단으로 오피오이드를 사용하기도 한다. 중독이 발생하면 끊는 것은 더 이상 의지력의 문제가 아니다. 금단 증상은 신체적으로 고통스러울 뿐 아니라 정신적으로도 매우 쇠약하게 만들어, 청소년들을 재발의 악순환에 빠뜨린다. 효과적인 의학적 치료 없이는 장기적인 금욕이 거의 불가능하다.</w:t>
      </w:r>
    </w:p>
    <w:p>
      <w:pPr>
        <w:spacing w:after="160"/>
      </w:pPr>
      <w:r>
        <w:rPr>
          <w:rFonts w:ascii="Malgun Gothic" w:cs="Malgun Gothic" w:eastAsia="Malgun Gothic" w:hAnsi="Malgun Gothic"/>
          <w:sz w:val="22"/>
          <w:szCs w:val="22"/>
        </w:rPr>
        <w:t xml:space="preserve">청소년을 형사 사법 체계에 노출시키는 것은 오피오이드 사용의 근본 원인을 전혀 해결하지 못한다. 수감이나 보호관찰이 한동안 오피오이드에서 손을 떼게 할 수는 있지만, 애초에 사용을 유발한 미해결된 트라우마, 우울증, 스트레스 같은 근본 원인은 다루지 못한다. 오히려 이는 청소년을 더욱 고립시켜 사회, 학교, 노동시장으로의 복귀를 더 어렵게 만든다. 최악의 경우, 청소년 범죄자는 평생 주거, 장학금, 취업 기회에서 배제되어 재발 위험이 더욱 높아진다.</w:t>
      </w:r>
    </w:p>
    <w:p>
      <w:pPr>
        <w:spacing w:after="160"/>
      </w:pPr>
      <w:r>
        <w:rPr>
          <w:rFonts w:ascii="Malgun Gothic" w:cs="Malgun Gothic" w:eastAsia="Malgun Gothic" w:hAnsi="Malgun Gothic"/>
          <w:sz w:val="22"/>
          <w:szCs w:val="22"/>
        </w:rPr>
        <w:t xml:space="preserve">OUD를 질병으로 인식하는 것은 증거 기반 치료에 대한 관심을 이끌어낸다. 정신질환 진단 및 통계 편람(DSM-5)은 OUD를 중증도에 따라 분류하며, 중등도에서 중증까지는 집중 치료가 필요하다고 명시한다. 치료 시설은 의료, 상담, 지역사회 지원을 포함한 통합 회복 계획을 제공한다.</w:t>
      </w:r>
    </w:p>
    <w:p>
      <w:pPr>
        <w:spacing w:after="160"/>
      </w:pPr>
      <w:r>
        <w:rPr>
          <w:rFonts w:ascii="Malgun Gothic" w:cs="Malgun Gothic" w:eastAsia="Malgun Gothic" w:hAnsi="Malgun Gothic"/>
          <w:sz w:val="22"/>
          <w:szCs w:val="22"/>
        </w:rPr>
        <w:t xml:space="preserve">인지행동치료(CBT)는 청소년이 더 건강한 대처 기제를 배우도록 돕고 우울증과 불안 같은 동반 질환도 함께 치료한다. 메타돈이나 부프레노르핀 같은 약물을 사용하는 약물치료(MAT)는 갈망과 금단 증상을 줄여 치료 성공률을 크게 높인다. 가족 및 또래 지지 집단 치료는 장기적인 회복 결과를 개선하는 훌륭한 지지 기반을 제공한다. 여러 연구는 전반적인 치료를 받은 청소년이 처벌만 받은 청소년보다 재발 가능성이 훨씬 낮다는 것을 반복적으로 확인해준다. 중독과 수감을 오가는 대신, 이들은 장기적인 회복을 위한 도구를 갖추게 된다.</w:t>
      </w:r>
    </w:p>
    <w:p>
      <w:pPr>
        <w:spacing w:after="160"/>
      </w:pPr>
      <w:r>
        <w:rPr>
          <w:rFonts w:ascii="Malgun Gothic" w:cs="Malgun Gothic" w:eastAsia="Malgun Gothic" w:hAnsi="Malgun Gothic"/>
          <w:sz w:val="22"/>
          <w:szCs w:val="22"/>
        </w:rPr>
        <w:t xml:space="preserve">처벌 중심의 마약 정책은 흑인과 라틴계 청소년에게 불균형적인 영향을 미치며, 이들은 백인 청소년보다 약물 사용으로 체포되고 수감될 가능성이 더 높다. 동시에 이러한 지역사회는 치료 프로그램 진입 경로가 부족하여, 소외된 청소년들이 치료 대신 처벌을 받는 결과로 이어진다. 더 공평하고 효과적인 중독 대응 체계를 구축하기 위해서는 문화적으로 적합한 치료 슬롯을 두 배로 늘리고 청소년들을 사법 체계에서 의료 체계로 전환시켜야 한다.</w:t>
      </w:r>
    </w:p>
    <w:p>
      <w:pPr>
        <w:spacing w:after="160"/>
      </w:pPr>
      <w:r>
        <w:rPr>
          <w:rFonts w:ascii="Malgun Gothic" w:cs="Malgun Gothic" w:eastAsia="Malgun Gothic" w:hAnsi="Malgun Gothic"/>
          <w:sz w:val="22"/>
          <w:szCs w:val="22"/>
        </w:rPr>
        <w:t xml:space="preserve">중독을 억지로 끊게 하는 것은 오피오이드 위기에 대한 해답이 아니라 재앙을 부르는 처방이다. 청소년을 수감시키는 대신 회복시킴으로써 우리는 범죄를 줄일 뿐 아니라 가정을 치유하고 더 건강한 지역사회를 만들 수 있다. 선택은 명확하다. 수감이 아닌 의학적 치료를 통해 십대의 오피오이드 중독을 멈추는 것이 중독의 악순환을 끊고 젊은이들에게 더 나은 내일에 대한 진정한 기회를 주는 열쇠이다.</w:t>
      </w:r>
    </w:p>
    <w:p>
      <w:r>
        <w:br w:type="page"/>
      </w:r>
    </w:p>
    <w:p>
      <w:pPr>
        <w:pStyle w:val="Heading1"/>
        <w:spacing w:after="200" w:before="300"/>
      </w:pPr>
      <w:r>
        <w:rPr>
          <w:rFonts w:ascii="Malgun Gothic" w:cs="Malgun Gothic" w:eastAsia="Malgun Gothic" w:hAnsi="Malgun Gothic"/>
          <w:b/>
          <w:bCs/>
          <w:sz w:val="32"/>
          <w:szCs w:val="32"/>
        </w:rPr>
        <w:t xml:space="preserve">오피오이드 회복에서 예술의 역할</w:t>
      </w:r>
    </w:p>
    <w:p>
      <w:pPr>
        <w:spacing w:after="200"/>
      </w:pPr>
      <w:r>
        <w:rPr>
          <w:rFonts w:ascii="Malgun Gothic" w:cs="Malgun Gothic" w:eastAsia="Malgun Gothic" w:hAnsi="Malgun Gothic"/>
          <w:i/>
          <w:iCs/>
          <w:color w:val="555555"/>
          <w:sz w:val="20"/>
          <w:szCs w:val="20"/>
        </w:rPr>
        <w:t xml:space="preserve">작성: 유나 오, 트리스탄 김</w:t>
      </w:r>
    </w:p>
    <w:p>
      <w:pPr>
        <w:spacing w:after="160"/>
      </w:pPr>
      <w:r>
        <w:rPr>
          <w:rFonts w:ascii="Malgun Gothic" w:cs="Malgun Gothic" w:eastAsia="Malgun Gothic" w:hAnsi="Malgun Gothic"/>
          <w:sz w:val="22"/>
          <w:szCs w:val="22"/>
        </w:rPr>
        <w:t xml:space="preserve">오피오이드 위기는 현재 전 세계 지역사회에서 처방 및 비처방 약물의 남용을 수반하는 심각한 유행병이다. 오피오이드 위기는 오랜 기간 지속되어 온 문제이지만, 약물 남용으로 인한 사망은 최근 급격히 증가했다. 1999년부터 2016년까지의 통계는 오피오이드 관련 사망이 우려스러운 수준까지 치솟았음을 보여준다.</w:t>
      </w:r>
    </w:p>
    <w:p>
      <w:pPr>
        <w:spacing w:after="200"/>
      </w:pPr>
      <w:r>
        <w:rPr>
          <w:rFonts w:ascii="Malgun Gothic" w:cs="Malgun Gothic" w:eastAsia="Malgun Gothic" w:hAnsi="Malgun Gothic"/>
          <w:i/>
          <w:iCs/>
          <w:color w:val="888888"/>
          <w:sz w:val="20"/>
          <w:szCs w:val="20"/>
        </w:rPr>
        <w:t xml:space="preserve">[그래프: “2016년 오피오이드 사망 급증” — 1999~2016년 오피오이드 과다복용 사망자 수, 출처: CDC / WaPo Wonkblog]</w:t>
      </w:r>
    </w:p>
    <w:p>
      <w:pPr>
        <w:spacing w:after="160"/>
      </w:pPr>
      <w:r>
        <w:rPr>
          <w:rFonts w:ascii="Malgun Gothic" w:cs="Malgun Gothic" w:eastAsia="Malgun Gothic" w:hAnsi="Malgun Gothic"/>
          <w:sz w:val="22"/>
          <w:szCs w:val="22"/>
        </w:rPr>
        <w:t xml:space="preserve">이 그래프에서 볼 수 있듯이, 오피오이드 관련 사망자 수는 1999년 약 1만 명이었다. 이 수치는 2016년까지 점차 증가하다가 급격히 치솟아 약 4만 명에 이르렀다(Jones 외, 2018). 오피오이드 중독은 중독성이 매우 강한 처방 및 비처방 약물의 광범위한 오남용에서 비롯된다. 안타깝게도 중독은 대개 만성 통증에 대한 처방약에서 시작되는데, 이는 수술 환자의 10~50%에서 발견된다(Jones 외, 2018). 이 유행병은 모든 연령대에 영향을 미치지만 특히 십대와 청년층에 큰 타격을 준다. 이 문제는 노숙, 의료비 증가, 실업 같은 문제에도 크게 기여하여 우리 사회 전체를 약화시킨다.</w:t>
      </w:r>
    </w:p>
    <w:p>
      <w:pPr>
        <w:pStyle w:val="Heading2"/>
        <w:spacing w:after="160" w:before="240"/>
      </w:pPr>
      <w:r>
        <w:rPr>
          <w:rFonts w:ascii="Malgun Gothic" w:cs="Malgun Gothic" w:eastAsia="Malgun Gothic" w:hAnsi="Malgun Gothic"/>
          <w:b/>
          <w:bCs/>
          <w:sz w:val="26"/>
          <w:szCs w:val="26"/>
        </w:rPr>
        <w:t xml:space="preserve">예술치료의 신경과학</w:t>
      </w:r>
    </w:p>
    <w:p>
      <w:pPr>
        <w:spacing w:after="160"/>
      </w:pPr>
      <w:r>
        <w:rPr>
          <w:rFonts w:ascii="Malgun Gothic" w:cs="Malgun Gothic" w:eastAsia="Malgun Gothic" w:hAnsi="Malgun Gothic"/>
          <w:sz w:val="22"/>
          <w:szCs w:val="22"/>
        </w:rPr>
        <w:t xml:space="preserve">예술치료는 물질사용장애로 어려움을 겪는 사람들을 위한 흔한 치료 옵션이다. 연구에 따르면 창작 예술 활동은 내측 전전두피질(mPFC)과 편도체라 불리는 전전두피질 부위를 활성화시킨다(Barnett &amp; Vaisu, 2024). mPFC와 편도체는 각각 전전두피질과 변연계에 위치하며 뇌의 의사결정과 정서 반응을 담당한다(Barnett &amp; Vaisu, 2024). 간단히 말해, 편도체는 정서적·행동적 반응을 담당하며 뇌의 내인성 오피오이드 시스템에서 일어나는 일의 영향을 받는다(Magalhães 외, 2024). 예술치료가 전전두피질과 편도체를 단련하는 방식은 이 두 요소를 활성화시키는 것으로, 이는 뇌의 정서조절(ER) 전략에 관여하는 신경 경로를 그대로 반영한다(Barnett &amp; Vaisu, 2024).</w:t>
      </w:r>
    </w:p>
    <w:p>
      <w:pPr>
        <w:spacing w:after="160"/>
      </w:pPr>
      <w:r>
        <w:rPr>
          <w:rFonts w:ascii="Malgun Gothic" w:cs="Malgun Gothic" w:eastAsia="Malgun Gothic" w:hAnsi="Malgun Gothic"/>
          <w:sz w:val="22"/>
          <w:szCs w:val="22"/>
        </w:rPr>
        <w:t xml:space="preserve">예술치료에서 그만큼 중요한 또 다른 요소는 신경가소성이다. 신경가소성이란 경험, 특히 적응이나 변화에 대한 뇌의 반응으로 발생하는 시냅스 연결의 크기와 수의 변화를 말한다(Kandel 외, 2021). 연구에 따르면 창작 예술은 전전두피질, 변연계, 그리고 두정엽·측두엽·후두엽 같은 감각 회로에서 뇌의 조직, 활동, 연결에 변화를 일으켜 뇌 신경가소성에 직접적인 영향을 미친다(Kandel 외, 2021). 이는 우울증이나 약물 금단 같은 상태가 인지, 정서, 기억에 관련된 뇌의 신경가소성에 미치는 영향과는 대조적이다(Kandel 외, 2021). 창작 예술이 뇌의 신경가소성에 미치는 영향과 정신건강 장애가 미치는 영향의 대조는, 창작 예술이 물질사용장애 회복을 위한 적절한 치료법임을 입증한다.</w:t>
      </w:r>
    </w:p>
    <w:p>
      <w:pPr>
        <w:spacing w:after="160"/>
      </w:pPr>
      <w:r>
        <w:rPr>
          <w:rFonts w:ascii="Malgun Gothic" w:cs="Malgun Gothic" w:eastAsia="Malgun Gothic" w:hAnsi="Malgun Gothic"/>
          <w:sz w:val="22"/>
          <w:szCs w:val="22"/>
        </w:rPr>
        <w:t xml:space="preserve">전전두피질, 변연계, 뇌의 신경가소성, 그리고 시각적·촉각적 자극을 통한 감각 회로를 단련함으로써, 예술치료는 한 사람의 정신 건강과 자기 자신과의 내적 관계를 효과적으로 개선할 수 있다(Shukla 외, 2022). 예술치료의 정신 건강 개선 효과에 대한 데이터는 일관되지 않지만, 모든 개인은 저마다 다르며 서로 다른 결과와 효과 수준을 경험할 수 있다는 점을 유념하는 것이 중요하다(Shukla 외, 2022).</w:t>
      </w:r>
    </w:p>
    <w:p>
      <w:pPr>
        <w:pStyle w:val="Heading2"/>
        <w:spacing w:after="160" w:before="240"/>
      </w:pPr>
      <w:r>
        <w:rPr>
          <w:rFonts w:ascii="Malgun Gothic" w:cs="Malgun Gothic" w:eastAsia="Malgun Gothic" w:hAnsi="Malgun Gothic"/>
          <w:b/>
          <w:bCs/>
          <w:sz w:val="26"/>
          <w:szCs w:val="26"/>
        </w:rPr>
        <w:t xml:space="preserve">정서 조절과 예술치료</w:t>
      </w:r>
    </w:p>
    <w:p>
      <w:pPr>
        <w:spacing w:after="160"/>
      </w:pPr>
      <w:r>
        <w:rPr>
          <w:rFonts w:ascii="Malgun Gothic" w:cs="Malgun Gothic" w:eastAsia="Malgun Gothic" w:hAnsi="Malgun Gothic"/>
          <w:sz w:val="22"/>
          <w:szCs w:val="22"/>
        </w:rPr>
        <w:t xml:space="preserve">예술치료 참여는 스트레스 수준을 크게 감소시키고 기분 안정성을 향상시키는 것으로 나타났다. 예술을 창작하는 과정은 뇌의 이완 반응을 활성화시켜 코르티솔 수치를 낮추고 정서적 균형을 촉진한다(Quinn, 2025). 창작 활동에 참여하는 것은 통제감과 자기표현의 기회를 제공하여, 압도적인 감정을 관리하고 성취감을 기르는 데 도움을 준다.</w:t>
      </w:r>
    </w:p>
    <w:p>
      <w:pPr>
        <w:spacing w:after="160"/>
      </w:pPr>
      <w:r>
        <w:rPr>
          <w:rFonts w:ascii="Malgun Gothic" w:cs="Malgun Gothic" w:eastAsia="Malgun Gothic" w:hAnsi="Malgun Gothic"/>
          <w:sz w:val="22"/>
          <w:szCs w:val="22"/>
        </w:rPr>
        <w:t xml:space="preserve">색과 형태는 정서적 반응을 이끌어내고 자기인식을 높이는 데 근본적인 역할을 한다. 색마다 심리적 효과가 다르게 나타날 수 있는데, 예를 들어 파란색이나 초록색 같은 차가운 색은 진정 효과와 관련이 있는 경우가 많은 반면, 빨간색이나 주황색 같은 따뜻한 색은 에너지와 강렬함을 불러일으킬 수 있다(Insights Psychology, 2025). 추상적인 형태와 이미지의 사용은 사람들이 말로 표현하기 어려운 감정을 탐구하고 처리할 수 있게 해준다. 예술적 표현을 통해 생각과 감정을 외부로 드러냄으로써, 사람들은 트라우마를 극복하고 자신의 정서 상태에 대한 더 깊은 이해를 발전시킬 수 있다.</w:t>
      </w:r>
    </w:p>
    <w:p>
      <w:pPr>
        <w:spacing w:after="160"/>
      </w:pPr>
      <w:r>
        <w:rPr>
          <w:rFonts w:ascii="Malgun Gothic" w:cs="Malgun Gothic" w:eastAsia="Malgun Gothic" w:hAnsi="Malgun Gothic"/>
          <w:sz w:val="22"/>
          <w:szCs w:val="22"/>
        </w:rPr>
        <w:t xml:space="preserve">성공적인 예술치료 사례 중 하나는 오하이오주 클리블랜드의 세인트빈센트 로자리 홀 메디컬 센터에서 나왔다(Bivins, 2019). 예술가 리키 루이스가 이끈 이 자발적인 프로젝트는 물질사용장애(SUD)로부터의 회복을 돕기 위해 진행되었다. 참가자들은 회복을 계속할 동기를 유지하기 위해 자신의 가장 행복했던 기억을 그림으로 그렸다. 환자 중 한 명인 폴은 자신을 둘러싼 사랑하는 사람들과 치료 과정에서 자신을 도와준 사람들의 모습을 그렸다. 그 그림에는 그의 아내를 비롯해 세인트빈센트 회복 프로그램의 다른 참가자들도 함께 담겨 있었다.</w:t>
      </w:r>
    </w:p>
    <w:p>
      <w:pPr>
        <w:pStyle w:val="Heading2"/>
        <w:spacing w:after="160" w:before="240"/>
      </w:pPr>
      <w:r>
        <w:rPr>
          <w:rFonts w:ascii="Malgun Gothic" w:cs="Malgun Gothic" w:eastAsia="Malgun Gothic" w:hAnsi="Malgun Gothic"/>
          <w:b/>
          <w:bCs/>
          <w:sz w:val="26"/>
          <w:szCs w:val="26"/>
        </w:rPr>
        <w:t xml:space="preserve">결론</w:t>
      </w:r>
    </w:p>
    <w:p>
      <w:pPr>
        <w:spacing w:after="160"/>
      </w:pPr>
      <w:r>
        <w:rPr>
          <w:rFonts w:ascii="Malgun Gothic" w:cs="Malgun Gothic" w:eastAsia="Malgun Gothic" w:hAnsi="Malgun Gothic"/>
          <w:sz w:val="22"/>
          <w:szCs w:val="22"/>
        </w:rPr>
        <w:t xml:space="preserve">이러한 연구 결과는 오피오이드 중독이 의사결정, 충동 조절, 정서를 담당하는 전전두피질을 비롯한 뇌 기능에 얼마나 깊은 영향을 미칠 수 있는지를 잘 보여준다. 약물과 오피오이드의 장기간 사용은 뇌의 보상 체계를 교란시켜 의존성을 만들어내며, 이는 심각한 금단 증상 없이 오피오이드 사용을 끊기 어렵게 만든다. 이러한 신경생물학적 변화는 오피오이드 중독 회복 과정에서 나타나는 높은 재발률에 기여하며, 인지 기능과 정서적 안정성을 회복시키는 개입의 필요성을 강조한다.</w:t>
      </w:r>
    </w:p>
    <w:p>
      <w:pPr>
        <w:spacing w:after="160"/>
      </w:pPr>
      <w:r>
        <w:rPr>
          <w:rFonts w:ascii="Malgun Gothic" w:cs="Malgun Gothic" w:eastAsia="Malgun Gothic" w:hAnsi="Malgun Gothic"/>
          <w:sz w:val="22"/>
          <w:szCs w:val="22"/>
        </w:rPr>
        <w:t xml:space="preserve">이러한 문제를 특별히 겨냥한 개입 방법 중 하나가 예술치료이다. 예술치료는 전전두피질과 변연계를 포함한 핵심 뇌 영역을 활성화시키기 때문에 유망하다. 예술은 곧 창의성이며, 창의성은 정서 조절과 의사결정을 담당하는 신경 경로를 자극하여 궁극적으로 신경가소성을 촉진하고 장기적인 인지 통제력을 강화한다. 연구에 따르면 예술치료는 뇌의 자연스러운 정서 조절 전략을 그대로 반영하여, 사람들이 감정을 더 건강한 방식으로 처리하도록 돕는다. 예술 창작의 시각적 요소는 마음챙김, 스트레스 감소, 기분 안정성 향상을 촉진하며, 장기적인 회복을 위한 효과적인 도구가 된다.</w:t>
      </w:r>
    </w:p>
    <w:p>
      <w:pPr>
        <w:spacing w:after="160"/>
      </w:pPr>
      <w:r>
        <w:rPr>
          <w:rFonts w:ascii="Malgun Gothic" w:cs="Malgun Gothic" w:eastAsia="Malgun Gothic" w:hAnsi="Malgun Gothic"/>
          <w:sz w:val="22"/>
          <w:szCs w:val="22"/>
        </w:rPr>
        <w:t xml:space="preserve">신경과학과 예술치료 사이의 강한 연관성을 고려할 때, 중독 치료 프로그램은 전통적인 의학적·심리적 개입과 함께 창작 치료를 통합해야 한다. 예술치료와 같은 신경과학 기반 전략을 활용함으로써 우리는 정서 조절, 자기인식을 향상시키고 사람들에게 더 건강한 대처 기제를 제공할 수 있다. 중독 회복 프로그램에서 예술치료의 활용을 확대하는 것은 재발률을 낮추고 사람들이 자신의 뇌를 통해 삶의 통제권을 되찾도록 돕는 데 중요한 역할을 할 수 있다.</w:t>
      </w:r>
    </w:p>
    <w:p>
      <w:pPr>
        <w:pStyle w:val="Heading2"/>
        <w:spacing w:after="160" w:before="240"/>
      </w:pPr>
      <w:r>
        <w:rPr>
          <w:rFonts w:ascii="Malgun Gothic" w:cs="Malgun Gothic" w:eastAsia="Malgun Gothic" w:hAnsi="Malgun Gothic"/>
          <w:b/>
          <w:bCs/>
          <w:sz w:val="26"/>
          <w:szCs w:val="26"/>
        </w:rPr>
        <w:t xml:space="preserve">참고문헌</w:t>
      </w:r>
    </w:p>
    <w:p>
      <w:pPr>
        <w:spacing w:after="160"/>
      </w:pPr>
      <w:r>
        <w:rPr>
          <w:rFonts w:ascii="Malgun Gothic" w:cs="Malgun Gothic" w:eastAsia="Malgun Gothic" w:hAnsi="Malgun Gothic"/>
          <w:color w:val="555555"/>
          <w:sz w:val="18"/>
          <w:szCs w:val="18"/>
        </w:rPr>
        <w:t xml:space="preserve">Barnett, K. S., &amp; Vasiu, F. (2024). How the arts heal: a review of the neural mechanisms behind the therapeutic effects of creative arts on mental and physical health. Frontiers in Behavioral Neuroscience, 18, 1422361.</w:t>
      </w:r>
    </w:p>
    <w:p>
      <w:pPr>
        <w:spacing w:after="160"/>
      </w:pPr>
      <w:r>
        <w:rPr>
          <w:rFonts w:ascii="Malgun Gothic" w:cs="Malgun Gothic" w:eastAsia="Malgun Gothic" w:hAnsi="Malgun Gothic"/>
          <w:color w:val="555555"/>
          <w:sz w:val="18"/>
          <w:szCs w:val="18"/>
        </w:rPr>
        <w:t xml:space="preserve">Bivins, Brittany. “Cleveland Group Uses Art Therapy to Help Patients in Treatment for Drug Addiction.” Https://Www.cleveland19.com, Cleveland 19 News, 12 June 2019.</w:t>
      </w:r>
    </w:p>
    <w:p>
      <w:pPr>
        <w:spacing w:after="160"/>
      </w:pPr>
      <w:r>
        <w:rPr>
          <w:rFonts w:ascii="Malgun Gothic" w:cs="Malgun Gothic" w:eastAsia="Malgun Gothic" w:hAnsi="Malgun Gothic"/>
          <w:color w:val="555555"/>
          <w:sz w:val="18"/>
          <w:szCs w:val="18"/>
        </w:rPr>
        <w:t xml:space="preserve">Ceceli, A. O., Bradberry, C. W., &amp; Goldstein, R. Z. (2022). The neurobiology of drug addiction: cross-species insights into the dysfunction and recovery of the prefrontal cortex. Neuropsychopharmacology, 47(1), 276-291.</w:t>
      </w:r>
    </w:p>
    <w:p>
      <w:pPr>
        <w:spacing w:after="160"/>
      </w:pPr>
      <w:r>
        <w:rPr>
          <w:rFonts w:ascii="Malgun Gothic" w:cs="Malgun Gothic" w:eastAsia="Malgun Gothic" w:hAnsi="Malgun Gothic"/>
          <w:color w:val="555555"/>
          <w:sz w:val="18"/>
          <w:szCs w:val="18"/>
        </w:rPr>
        <w:t xml:space="preserve">Cole, R. H., Moussawi, K., &amp; Joffe, M. E. (2024). Opioid modulation of prefrontal cortex cells and circuits. Neuropharmacology, 109891.</w:t>
      </w:r>
    </w:p>
    <w:p>
      <w:pPr>
        <w:spacing w:after="160"/>
      </w:pPr>
      <w:r>
        <w:rPr>
          <w:rFonts w:ascii="Malgun Gothic" w:cs="Malgun Gothic" w:eastAsia="Malgun Gothic" w:hAnsi="Malgun Gothic"/>
          <w:color w:val="555555"/>
          <w:sz w:val="18"/>
          <w:szCs w:val="18"/>
        </w:rPr>
        <w:t xml:space="preserve">Craft, W. H., Tegge, A. N., Keith, D. R., Shin, H., Williams, J., Athamneh, L. N., ... &amp; Bickel, W. K. (2022). Recovery from opioid use disorder: A 4-year post-clinical trial outcomes study. Drug and Alcohol Dependence, 234, 109389.</w:t>
      </w:r>
    </w:p>
    <w:p>
      <w:pPr>
        <w:spacing w:after="160"/>
      </w:pPr>
      <w:r>
        <w:rPr>
          <w:rFonts w:ascii="Malgun Gothic" w:cs="Malgun Gothic" w:eastAsia="Malgun Gothic" w:hAnsi="Malgun Gothic"/>
          <w:color w:val="555555"/>
          <w:sz w:val="18"/>
          <w:szCs w:val="18"/>
        </w:rPr>
        <w:t xml:space="preserve">de Souza, Leonardo C., et al. “Frontal Lobe Neurology and the Creative Mind.” Frontiers in Psychology, vol. 5, 23 July 2014.</w:t>
      </w:r>
    </w:p>
    <w:p>
      <w:pPr>
        <w:spacing w:after="160"/>
      </w:pPr>
      <w:r>
        <w:rPr>
          <w:rFonts w:ascii="Malgun Gothic" w:cs="Malgun Gothic" w:eastAsia="Malgun Gothic" w:hAnsi="Malgun Gothic"/>
          <w:color w:val="555555"/>
          <w:sz w:val="18"/>
          <w:szCs w:val="18"/>
        </w:rPr>
        <w:t xml:space="preserve">Floresco, S. B., &amp; Grace, A. A. (2003). Gating of hippocampal-evoked activity in the prefrontal cortex by inputs from the basal amygdala. Neuropsychology, 9(5), 369-377.</w:t>
      </w:r>
    </w:p>
    <w:p>
      <w:pPr>
        <w:spacing w:after="160"/>
      </w:pPr>
      <w:r>
        <w:rPr>
          <w:rFonts w:ascii="Malgun Gothic" w:cs="Malgun Gothic" w:eastAsia="Malgun Gothic" w:hAnsi="Malgun Gothic"/>
          <w:color w:val="555555"/>
          <w:sz w:val="18"/>
          <w:szCs w:val="18"/>
        </w:rPr>
        <w:t xml:space="preserve">Goldstein, R.Z., &amp; Volkkow, N.D. (2011). Dysfunction of the prefrontal cortex in addiction: neuroimaging findings and clinical implications. Nature Reviews. Neuroscience.</w:t>
      </w:r>
    </w:p>
    <w:p>
      <w:pPr>
        <w:spacing w:after="160"/>
      </w:pPr>
      <w:r>
        <w:rPr>
          <w:rFonts w:ascii="Malgun Gothic" w:cs="Malgun Gothic" w:eastAsia="Malgun Gothic" w:hAnsi="Malgun Gothic"/>
          <w:color w:val="555555"/>
          <w:sz w:val="18"/>
          <w:szCs w:val="18"/>
        </w:rPr>
        <w:t xml:space="preserve">Jones, M. R., Viswanath, O., Peck, J., Kaye, A. D., Gill, J. S., &amp; Simopoulos, T. T. (2018). A brief history of the opioid epidemic and strategies for Pain Medicine. Pain and therapy.</w:t>
      </w:r>
    </w:p>
    <w:p>
      <w:pPr>
        <w:spacing w:after="160"/>
      </w:pPr>
      <w:r>
        <w:rPr>
          <w:rFonts w:ascii="Malgun Gothic" w:cs="Malgun Gothic" w:eastAsia="Malgun Gothic" w:hAnsi="Malgun Gothic"/>
          <w:color w:val="555555"/>
          <w:sz w:val="18"/>
          <w:szCs w:val="18"/>
        </w:rPr>
        <w:t xml:space="preserve">Kandel, E. R., Koester, J. D., Mack, S. H., and Siegelbaum, S. A. (2021). Principles of neural science, 6e. 6th Edn: McGraw Hill.</w:t>
      </w:r>
    </w:p>
    <w:p>
      <w:pPr>
        <w:spacing w:after="200"/>
      </w:pPr>
      <w:r>
        <w:rPr>
          <w:rFonts w:ascii="Malgun Gothic" w:cs="Malgun Gothic" w:eastAsia="Malgun Gothic" w:hAnsi="Malgun Gothic"/>
          <w:i/>
          <w:iCs/>
          <w:color w:val="888888"/>
          <w:sz w:val="20"/>
          <w:szCs w:val="20"/>
        </w:rPr>
        <w:t xml:space="preserve">(참고문헌 목록은 원문 그대로 영어로 표기하였습니다.)</w:t>
      </w:r>
    </w:p>
    <w:p>
      <w:r>
        <w:br w:type="page"/>
      </w:r>
    </w:p>
    <w:p>
      <w:pPr>
        <w:pStyle w:val="Heading1"/>
        <w:spacing w:after="200" w:before="300"/>
      </w:pPr>
      <w:r>
        <w:rPr>
          <w:rFonts w:ascii="Malgun Gothic" w:cs="Malgun Gothic" w:eastAsia="Malgun Gothic" w:hAnsi="Malgun Gothic"/>
          <w:b/>
          <w:bCs/>
          <w:sz w:val="32"/>
          <w:szCs w:val="32"/>
        </w:rPr>
        <w:t xml:space="preserve">기업의 탐욕과 윤리적 딜레마: 사례 연구</w:t>
      </w:r>
    </w:p>
    <w:p>
      <w:pPr>
        <w:spacing w:after="200"/>
      </w:pPr>
      <w:r>
        <w:rPr>
          <w:rFonts w:ascii="Malgun Gothic" w:cs="Malgun Gothic" w:eastAsia="Malgun Gothic" w:hAnsi="Malgun Gothic"/>
          <w:i/>
          <w:iCs/>
          <w:color w:val="555555"/>
          <w:sz w:val="20"/>
          <w:szCs w:val="20"/>
        </w:rPr>
        <w:t xml:space="preserve">작성: 솔로몬 김</w:t>
      </w:r>
    </w:p>
    <w:p>
      <w:pPr>
        <w:spacing w:after="160"/>
      </w:pPr>
      <w:r>
        <w:rPr>
          <w:rFonts w:ascii="Malgun Gothic" w:cs="Malgun Gothic" w:eastAsia="Malgun Gothic" w:hAnsi="Malgun Gothic"/>
          <w:sz w:val="22"/>
          <w:szCs w:val="22"/>
        </w:rPr>
        <w:t xml:space="preserve">1996년, 당대의 주요 제약회사였던 퍼듀 파마는 오피오이드 기반 진통제인 그 악명 높은 옥시콘틴을 처방약 시장에 출시했다. 이 약물은 전통적인 처방 오피오이드(주로 모르핀)보다 더 순하고 중독성이 덜한 대안으로 홍보된 후 FDA 승인을 받았고, 곧 의사들에 의해 공격적으로 광고되고 처방되었다. 퍼듀의 주장이 조작되었다는 사실이 밝혀지기까지는 10년 넘게 걸렸고, 2013년이 되어서야 원래의 옥시콘틴 제형이 금지되었다. 그러나 피해는 이미 발생한 뒤였다. 미국에는 위험할 정도로 많은 양의 오피오이드가 공급되어 있었고, 남용은 곧 전국적으로 만연하게 되었다. 퍼듀와 다른 여러 제약회사들의 행위로 촉발된 오피오이드 위기는 오늘날까지도 우리 사회에 고통의 근원이 되고 있으며, 매년 거의 10만 명에 가까운 목숨을 앗아가고 있다.</w:t>
      </w:r>
    </w:p>
    <w:p>
      <w:pPr>
        <w:pStyle w:val="Heading3"/>
        <w:spacing w:after="120" w:before="200"/>
      </w:pPr>
      <w:r>
        <w:rPr>
          <w:rFonts w:ascii="Malgun Gothic" w:cs="Malgun Gothic" w:eastAsia="Malgun Gothic" w:hAnsi="Malgun Gothic"/>
          <w:b/>
          <w:bCs/>
          <w:sz w:val="24"/>
          <w:szCs w:val="24"/>
        </w:rPr>
        <w:t xml:space="preserve">오피오이드 위기의 여파: 연도별 인구 10만 명당 과다복용 사망자 수</w:t>
      </w:r>
    </w:p>
    <w:p>
      <w:pPr>
        <w:spacing w:after="200"/>
      </w:pPr>
      <w:r>
        <w:rPr>
          <w:rFonts w:ascii="Malgun Gothic" w:cs="Malgun Gothic" w:eastAsia="Malgun Gothic" w:hAnsi="Malgun Gothic"/>
          <w:i/>
          <w:iCs/>
          <w:color w:val="888888"/>
          <w:sz w:val="20"/>
          <w:szCs w:val="20"/>
        </w:rPr>
        <w:t xml:space="preserve">[그래프: 1999~2019년 인구 10만 명당 과다복용 사망자 수 추이]</w:t>
      </w:r>
    </w:p>
    <w:p>
      <w:pPr>
        <w:spacing w:after="160"/>
      </w:pPr>
      <w:r>
        <w:rPr>
          <w:rFonts w:ascii="Malgun Gothic" w:cs="Malgun Gothic" w:eastAsia="Malgun Gothic" w:hAnsi="Malgun Gothic"/>
          <w:sz w:val="22"/>
          <w:szCs w:val="22"/>
        </w:rPr>
        <w:t xml:space="preserve">오피오이드 유행병의 피해에 대한 책임을 묻기 위해 제약회사를 상대로 수많은 소송이 제기되었다. 대부분의 사건에서 검찰이 활용한 전략은 공중보건, 안전, 평온, 편의를 심각하게 저해하는 모든 사례를 겨냥하는 “공공 방해(public nuisance)법”을 이용하는 것이었다. 이 법들은 오피오이드 관련 사건에 가장 적합하게 만드는 몇 가지 핵심 장점을 가지고 있다. 개인적 피해가 아니라 지역사회 전체의 피해를 독특하게 겨냥하며, 제약회사가 초래한 피해를 되돌리기 위한 시정 조치를 취하도록 만들 수 있는 힘을 가지고 있다는 점이다. 그러나 이러한 적합성에도 불구하고 제약회사를 기소하는 것은 큰 난관으로 드러났다. 오피오이드 공급망의 복잡성으로 인해 법 체계의 허점이 회사들이 어떤 형태의 책임도 회피하는 데 이용되어 왔다. 이러한 어려움을 잘 보여주는 대표적인 사례가 바로 그 악명 높은 오클라호마 대 존슨앤드존슨 사건이다. 이 사건에서는 존슨앤드존슨이 오피오이드 위기에서 맡은 역할에 대해 4억 5,600만 달러의 벌금을 부과했던 판결이 뒤집혔는데, 오클라호마 대법원은 존슨앤드존슨의 행위가 “공공 방해”를 초래하지 않았다고 판단했다. 이 회사가 오피오이드 공급망에서 유통업자가 아니라 제조업자였기 때문에, 대법원은 존슨앤드존슨이 오피오이드 유통에 대한 통제권을 가지지 않았다고 판단했다.</w:t>
      </w:r>
    </w:p>
    <w:p>
      <w:pPr>
        <w:spacing w:after="160"/>
      </w:pPr>
      <w:r>
        <w:rPr>
          <w:rFonts w:ascii="Malgun Gothic" w:cs="Malgun Gothic" w:eastAsia="Malgun Gothic" w:hAnsi="Malgun Gothic"/>
          <w:sz w:val="22"/>
          <w:szCs w:val="22"/>
        </w:rPr>
        <w:t xml:space="preserve">또 다른 사례로, 오하이오주의 레이크 카운티와 트럼불 카운티는 처방 오피오이드의 재유통을 통해 공공 방해를 초래했다고 주장하며 약국 체인인 CVS, 월그린, 월마트로부터 6억 5,000만 달러를 승소받은 바 있다. 그러나 전국 처방 오피에이트 소송(In re National Prescription Opiate Litigation) 사건에서 오하이오 대법원은 오피오이드가 “제품”이므로 오하이오 주법상 공공 방해법과 결부될 수 없다며 이 판결을 뒤집었다. 안타깝게도 수천 건의 오피오이드 소송이 기반으로 삼고 있는 주요 법적 전략이 패소로 이어지고 있는 상황을 볼 때, 제약회사에 대한 기소는 현재로서는 실현 가능성이 낮아 보인다. 이 문제의 핵심은 오피오이드 위기에 적용할 수 있는 최적의 법적 틀이 존재하지 않는다는 데 있는데, 이는 제품이 사회적 문제를 일으킨다는 독특한 결합에 기반하고 있기 때문이다. 이러한 사건들은 오피오이드처럼 복잡한 공급망을 마주했을 때 제조물 책임법이 갖는 한계와, 이러한 법이 사회적 피해에 관한 법과 전반적으로 양립하기 어렵다는 점을 보여준다. 오피오이드 위기에 대한 정의가 실현되려면 입법에 중대한 변화가 있어야 한다. 그때까지는 더 많은 생명과 지역사회가 계속해서 고통받을 것으로 예상할 수밖에 없다.</w:t>
      </w:r>
    </w:p>
    <w:p>
      <w:pPr>
        <w:pStyle w:val="Heading2"/>
        <w:spacing w:after="160" w:before="240"/>
      </w:pPr>
      <w:r>
        <w:rPr>
          <w:rFonts w:ascii="Malgun Gothic" w:cs="Malgun Gothic" w:eastAsia="Malgun Gothic" w:hAnsi="Malgun Gothic"/>
          <w:b/>
          <w:bCs/>
          <w:sz w:val="26"/>
          <w:szCs w:val="26"/>
        </w:rPr>
        <w:t xml:space="preserve">참고문헌</w:t>
      </w:r>
    </w:p>
    <w:p>
      <w:pPr>
        <w:spacing w:after="160"/>
      </w:pPr>
      <w:r>
        <w:rPr>
          <w:rFonts w:ascii="Malgun Gothic" w:cs="Malgun Gothic" w:eastAsia="Malgun Gothic" w:hAnsi="Malgun Gothic"/>
          <w:color w:val="555555"/>
          <w:sz w:val="18"/>
          <w:szCs w:val="18"/>
        </w:rPr>
        <w:t xml:space="preserve">Wilson, J. (2013). FDA bans generic versions of original OxyContin pills. CNN.</w:t>
      </w:r>
    </w:p>
    <w:p>
      <w:pPr>
        <w:spacing w:after="160"/>
      </w:pPr>
      <w:r>
        <w:rPr>
          <w:rFonts w:ascii="Malgun Gothic" w:cs="Malgun Gothic" w:eastAsia="Malgun Gothic" w:hAnsi="Malgun Gothic"/>
          <w:color w:val="555555"/>
          <w:sz w:val="18"/>
          <w:szCs w:val="18"/>
        </w:rPr>
        <w:t xml:space="preserve">National Institute on Drug Abuse. (2024). Drug Overdose Deaths: Facts and Figures. National Institute of Health.</w:t>
      </w:r>
    </w:p>
    <w:p>
      <w:pPr>
        <w:spacing w:after="160"/>
      </w:pPr>
      <w:r>
        <w:rPr>
          <w:rFonts w:ascii="Malgun Gothic" w:cs="Malgun Gothic" w:eastAsia="Malgun Gothic" w:hAnsi="Malgun Gothic"/>
          <w:color w:val="555555"/>
          <w:sz w:val="18"/>
          <w:szCs w:val="18"/>
        </w:rPr>
        <w:t xml:space="preserve">Hoffman, J. (2021). The Core Legal Strategy Against Opioid Companies May Be Faltering. The New York Times.</w:t>
      </w:r>
    </w:p>
    <w:p>
      <w:pPr>
        <w:spacing w:after="160"/>
      </w:pPr>
      <w:r>
        <w:rPr>
          <w:rFonts w:ascii="Malgun Gothic" w:cs="Malgun Gothic" w:eastAsia="Malgun Gothic" w:hAnsi="Malgun Gothic"/>
          <w:color w:val="555555"/>
          <w:sz w:val="18"/>
          <w:szCs w:val="18"/>
        </w:rPr>
        <w:t xml:space="preserve">Legal Information Institute. (n.d.). Restatement of the Law. Cornell Law School.</w:t>
      </w:r>
    </w:p>
    <w:p>
      <w:pPr>
        <w:spacing w:after="160"/>
      </w:pPr>
      <w:r>
        <w:rPr>
          <w:rFonts w:ascii="Malgun Gothic" w:cs="Malgun Gothic" w:eastAsia="Malgun Gothic" w:hAnsi="Malgun Gothic"/>
          <w:color w:val="555555"/>
          <w:sz w:val="18"/>
          <w:szCs w:val="18"/>
        </w:rPr>
        <w:t xml:space="preserve">Siddabathula, S. L. (2024). Bricks and Bridges: the Potential of Public Nuisance Law in Opioid Litigation. Columbia Undergraduate Law Review.</w:t>
      </w:r>
    </w:p>
    <w:p>
      <w:pPr>
        <w:spacing w:after="160"/>
      </w:pPr>
      <w:r>
        <w:rPr>
          <w:rFonts w:ascii="Malgun Gothic" w:cs="Malgun Gothic" w:eastAsia="Malgun Gothic" w:hAnsi="Malgun Gothic"/>
          <w:color w:val="555555"/>
          <w:sz w:val="18"/>
          <w:szCs w:val="18"/>
        </w:rPr>
        <w:t xml:space="preserve">2021 OK 54, __ P.3d __</w:t>
      </w:r>
    </w:p>
    <w:p>
      <w:pPr>
        <w:spacing w:after="160"/>
      </w:pPr>
      <w:r>
        <w:rPr>
          <w:rFonts w:ascii="Malgun Gothic" w:cs="Malgun Gothic" w:eastAsia="Malgun Gothic" w:hAnsi="Malgun Gothic"/>
          <w:color w:val="555555"/>
          <w:sz w:val="18"/>
          <w:szCs w:val="18"/>
        </w:rPr>
        <w:t xml:space="preserve">In re Natl. Prescription Opiate Litigation, Slip Opinion No. 2024-Ohio-5744.</w:t>
      </w:r>
    </w:p>
    <w:p>
      <w:pPr>
        <w:spacing w:after="160"/>
      </w:pPr>
      <w:r>
        <w:rPr>
          <w:rFonts w:ascii="Malgun Gothic" w:cs="Malgun Gothic" w:eastAsia="Malgun Gothic" w:hAnsi="Malgun Gothic"/>
          <w:color w:val="555555"/>
          <w:sz w:val="18"/>
          <w:szCs w:val="18"/>
        </w:rPr>
        <w:t xml:space="preserve">Product liability definitions, Ohio Revised Code § 2307.71 (2007).</w:t>
      </w:r>
    </w:p>
    <w:p>
      <w:pPr>
        <w:spacing w:after="200"/>
      </w:pPr>
      <w:r>
        <w:rPr>
          <w:rFonts w:ascii="Malgun Gothic" w:cs="Malgun Gothic" w:eastAsia="Malgun Gothic" w:hAnsi="Malgun Gothic"/>
          <w:i/>
          <w:iCs/>
          <w:color w:val="888888"/>
          <w:sz w:val="20"/>
          <w:szCs w:val="20"/>
        </w:rPr>
        <w:t xml:space="preserve">(참고문헌 목록은 원문 그대로 영어로 표기하였습니다.)</w:t>
      </w:r>
    </w:p>
    <w:p>
      <w:r>
        <w:br w:type="page"/>
      </w:r>
    </w:p>
    <w:p>
      <w:pPr>
        <w:pStyle w:val="Heading1"/>
        <w:spacing w:after="200" w:before="300"/>
      </w:pPr>
      <w:r>
        <w:rPr>
          <w:rFonts w:ascii="Malgun Gothic" w:cs="Malgun Gothic" w:eastAsia="Malgun Gothic" w:hAnsi="Malgun Gothic"/>
          <w:b/>
          <w:bCs/>
          <w:sz w:val="32"/>
          <w:szCs w:val="32"/>
        </w:rPr>
        <w:t xml:space="preserve">레이머 오덤: 오피오이드 중독과 싸운 챔피언의 이야기</w:t>
      </w:r>
    </w:p>
    <w:p>
      <w:pPr>
        <w:spacing w:after="200"/>
      </w:pPr>
      <w:r>
        <w:rPr>
          <w:rFonts w:ascii="Malgun Gothic" w:cs="Malgun Gothic" w:eastAsia="Malgun Gothic" w:hAnsi="Malgun Gothic"/>
          <w:i/>
          <w:iCs/>
          <w:color w:val="555555"/>
          <w:sz w:val="20"/>
          <w:szCs w:val="20"/>
        </w:rPr>
        <w:t xml:space="preserve">작성: 제인 주</w:t>
      </w:r>
    </w:p>
    <w:p>
      <w:pPr>
        <w:spacing w:after="160"/>
      </w:pPr>
      <w:r>
        <w:rPr>
          <w:rFonts w:ascii="Malgun Gothic" w:cs="Malgun Gothic" w:eastAsia="Malgun Gothic" w:hAnsi="Malgun Gothic"/>
          <w:sz w:val="22"/>
          <w:szCs w:val="22"/>
        </w:rPr>
        <w:t xml:space="preserve">레이머 오덤은 농구 역사상 가장 저명한 선수 중 한 명이다. 위대한 코비 브라이언트의 식스맨으로서 큰 영향력을 발휘한 것으로 유명한 오덤은 2009년과 2010년 두 차례 우승을 거두며 자신의 위상을 굳혔다. 레이머는 1979년 11월 6일에 태어났다. 그는 어린 시절 대부분을 뉴욕에서 보냈으며, 그곳에서 그의 농구 재능이 곧바로 눈에 띄어 1999년 NBA 드래프트 1라운드에서 지명되었다.</w:t>
      </w:r>
    </w:p>
    <w:p>
      <w:pPr>
        <w:spacing w:after="160"/>
      </w:pPr>
      <w:r>
        <w:rPr>
          <w:rFonts w:ascii="Malgun Gothic" w:cs="Malgun Gothic" w:eastAsia="Malgun Gothic" w:hAnsi="Malgun Gothic"/>
          <w:sz w:val="22"/>
          <w:szCs w:val="22"/>
        </w:rPr>
        <w:t xml:space="preserve">2001년, 레이머는 로스앤젤레스 클리퍼스에서 뛰던 중 NBA의 약물 금지 정책을 위반하여 두 차례 출장 정지를 당했다. 안타깝게도 이는 그의 약물 및 오피오이드 남용 투쟁의 시작에 불과했다. 오피오이드 관련 물질을 지속적으로 복용했음에도 불구하고, 오덤은 1999년부터 2014년까지 높은 수준의 경기력을 유지하며 뛸 수 있었다. 이후 밝혀진 바에 따르면, 2011년 레이커스에서 트레이드된 이후 그의 약물 사용량은 크게 증가했다. 이러한 약물 사용 급증은 그의 경기력에 타격을 주었고, 결국 그는 3년 후 은퇴하게 되었다. 그의 중독 문제가 진정으로 대중에게 알려진 것은 성공적인 농구 경력을 마친 이후였다.</w:t>
      </w:r>
    </w:p>
    <w:p>
      <w:pPr>
        <w:spacing w:after="160"/>
      </w:pPr>
      <w:r>
        <w:rPr>
          <w:rFonts w:ascii="Malgun Gothic" w:cs="Malgun Gothic" w:eastAsia="Malgun Gothic" w:hAnsi="Malgun Gothic"/>
          <w:sz w:val="22"/>
          <w:szCs w:val="22"/>
        </w:rPr>
        <w:t xml:space="preserve">은퇴 후 오덤은 슈퍼모델 클로이 카다시안과 결혼했고, 두 사람의 관계는 리얼리티 프로그램 “카다시안 가족 따라잡기”를 통해 대대적으로 공개되었다. 그는 불륜과 중독 문제로 어려움을 겪었고, 이는 결혼 생활 파탄의 원인이 되었다. 2013년, 오덤은 음주운전으로 체포되었고, 이를 계기로 그의 오피오이드 및 코카인 중독에 대한 보도가 쏟아져 나왔다. 레이머의 오랜 약물 중독 투쟁은 대중에게 명백하게 드러났다. 그로부터 불과 2년 후, 그는 코카인을 비롯한 다양한 약물을 과다복용한 채 네바다의 한 매춘업소에서 의식을 잃은 상태로 발견되었다. 이 과다복용의 결과로 그는 신부전, 심장 질환, 여러 차례의 뇌졸중을 겪었다.</w:t>
      </w:r>
    </w:p>
    <w:p>
      <w:pPr>
        <w:spacing w:after="160"/>
      </w:pPr>
      <w:r>
        <w:rPr>
          <w:rFonts w:ascii="Malgun Gothic" w:cs="Malgun Gothic" w:eastAsia="Malgun Gothic" w:hAnsi="Malgun Gothic"/>
          <w:sz w:val="22"/>
          <w:szCs w:val="22"/>
        </w:rPr>
        <w:t xml:space="preserve">농구계 전체가 그의 생존 가능성이 매우 낮다는 의사들의 판단에 큰 충격을 받아 숨죽였다. 기적적으로 그는 살아남았고, 이후 언론에 자신의 오랜 오피오이드 남용 투쟁을 공개했다. 그는 이후 전 세계 수많은 사람들의 중독 회복을 지지하는 정신건강 옹호 활동에 헌신하고 있다.</w:t>
      </w:r>
    </w:p>
    <w:p>
      <w:pPr>
        <w:spacing w:after="160"/>
      </w:pPr>
      <w:r>
        <w:rPr>
          <w:rFonts w:ascii="Malgun Gothic" w:cs="Malgun Gothic" w:eastAsia="Malgun Gothic" w:hAnsi="Malgun Gothic"/>
          <w:sz w:val="22"/>
          <w:szCs w:val="22"/>
        </w:rPr>
        <w:t xml:space="preserve">레이머의 이야기는 커다란 행운의 결과이다. 그러나 그만큼 잘 알려지지 않은 많은 선수들은 삶을 마감하는 그날까지 긴 중독의 길을 걷다가 사라진다. 퍼브메드 센트럴(PubMed Central)이 실시한 한 연구에 따르면, 어느 시점에서든 운동선수의 4.4~4.7%가 오피오이드를 복용하고 있다. 운동 능력 향상을 위해서든 오락 목적으로든, 오피오이드는 건강에 해로운 영향을 미치며 선수들을 벗어나기 매우 어려운 길로 이끌 수 있다. 실제로 퍼브메드 센트럴에 따르면 “고등학교 운동선수의 평생 오피오이드 사용률은 28%에서 46%에 달한다”고 한다. 오피오이드 사용은 고등학교 시절부터 선수 생활 전반에 걸쳐 운동선수들 사이에 광범위하게 퍼져 있다. 오피오이드는 중독 가능성이 매우 높으며, 한 사람의 인생에서 일련의 불행한 사건으로 이어질 수 있다. 특히 운동선수의 경우, 오피오이드는 부상을 감추고 운동 능력을 향상시키는 데 사용될 수 있으며, 이는 미식축구, 아이스하키, 레슬링 같은 격렬한 접촉 스포츠에서 두드러지게 나타난다.</w:t>
      </w:r>
    </w:p>
    <w:p>
      <w:pPr>
        <w:spacing w:after="160"/>
      </w:pPr>
      <w:r>
        <w:rPr>
          <w:rFonts w:ascii="Malgun Gothic" w:cs="Malgun Gothic" w:eastAsia="Malgun Gothic" w:hAnsi="Malgun Gothic"/>
          <w:sz w:val="22"/>
          <w:szCs w:val="22"/>
        </w:rPr>
        <w:t xml:space="preserve">운동선수의 오피오이드 남용은 미국에서 가장 빠르게 커지고 있는 우려 중 하나이며, 오덤 씨와 같은 옹호자들의 활동을 통해 이 문제는 완화될 가능성이 있다.</w:t>
      </w:r>
    </w:p>
    <w:p>
      <w:pPr>
        <w:pStyle w:val="Heading2"/>
        <w:spacing w:after="160" w:before="240"/>
      </w:pPr>
      <w:r>
        <w:rPr>
          <w:rFonts w:ascii="Malgun Gothic" w:cs="Malgun Gothic" w:eastAsia="Malgun Gothic" w:hAnsi="Malgun Gothic"/>
          <w:b/>
          <w:bCs/>
          <w:sz w:val="26"/>
          <w:szCs w:val="26"/>
        </w:rPr>
        <w:t xml:space="preserve">참고문헌</w:t>
      </w:r>
    </w:p>
    <w:p>
      <w:pPr>
        <w:spacing w:after="160"/>
      </w:pPr>
      <w:r>
        <w:rPr>
          <w:rFonts w:ascii="Malgun Gothic" w:cs="Malgun Gothic" w:eastAsia="Malgun Gothic" w:hAnsi="Malgun Gothic"/>
          <w:color w:val="555555"/>
          <w:sz w:val="18"/>
          <w:szCs w:val="18"/>
        </w:rPr>
        <w:t xml:space="preserve">Ekhtiari, S., Yusuf, I., AlMakadma, Y., MacDonald, A., Leroux, T., &amp; Khan, M. (2020). Opioid use in athletes: A systematic review. Sports health.</w:t>
      </w:r>
    </w:p>
    <w:p>
      <w:pPr>
        <w:spacing w:after="160"/>
      </w:pPr>
      <w:r>
        <w:rPr>
          <w:rFonts w:ascii="Malgun Gothic" w:cs="Malgun Gothic" w:eastAsia="Malgun Gothic" w:hAnsi="Malgun Gothic"/>
          <w:color w:val="555555"/>
          <w:sz w:val="18"/>
          <w:szCs w:val="18"/>
        </w:rPr>
        <w:t xml:space="preserve">MacDonald, M. (2023, May 22). Lamar Odom Biography: Life, career, stats &amp; facts. Lakers Nation.</w:t>
      </w:r>
    </w:p>
    <w:p>
      <w:pPr>
        <w:spacing w:after="160"/>
      </w:pPr>
      <w:r>
        <w:rPr>
          <w:rFonts w:ascii="Malgun Gothic" w:cs="Malgun Gothic" w:eastAsia="Malgun Gothic" w:hAnsi="Malgun Gothic"/>
          <w:color w:val="555555"/>
          <w:sz w:val="18"/>
          <w:szCs w:val="18"/>
        </w:rPr>
        <w:t xml:space="preserve">Osbourne, N. (2021, September 7). Lamar Odom &amp; Substance Addiction. American Addiction Centers.</w:t>
      </w:r>
    </w:p>
    <w:p>
      <w:pPr>
        <w:spacing w:after="200"/>
      </w:pPr>
      <w:r>
        <w:rPr>
          <w:rFonts w:ascii="Malgun Gothic" w:cs="Malgun Gothic" w:eastAsia="Malgun Gothic" w:hAnsi="Malgun Gothic"/>
          <w:i/>
          <w:iCs/>
          <w:color w:val="888888"/>
          <w:sz w:val="20"/>
          <w:szCs w:val="20"/>
        </w:rPr>
        <w:t xml:space="preserve">(참고문헌 목록은 원문 그대로 영어로 표기하였습니다.)</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2026-07-19T04:53:38.155Z</dcterms:created>
  <dcterms:modified xsi:type="dcterms:W3CDTF">2026-07-19T04:53:38.172Z</dcterms:modified>
</cp:coreProperties>
</file>

<file path=docProps/custom.xml><?xml version="1.0" encoding="utf-8"?>
<Properties xmlns="http://schemas.openxmlformats.org/officeDocument/2006/custom-properties" xmlns:vt="http://schemas.openxmlformats.org/officeDocument/2006/docPropsVTypes"/>
</file>